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9D" w:rsidRDefault="00AC40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773" w:type="dxa"/>
        <w:tblLayout w:type="fixed"/>
        <w:tblLook w:val="0400" w:firstRow="0" w:lastRow="0" w:firstColumn="0" w:lastColumn="0" w:noHBand="0" w:noVBand="1"/>
      </w:tblPr>
      <w:tblGrid>
        <w:gridCol w:w="5245"/>
        <w:gridCol w:w="5528"/>
      </w:tblGrid>
      <w:tr w:rsidR="00AC409D">
        <w:trPr>
          <w:trHeight w:val="993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09D" w:rsidRDefault="00FE0C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AU"/>
              </w:rPr>
              <w:drawing>
                <wp:inline distT="0" distB="0" distL="0" distR="0">
                  <wp:extent cx="2705334" cy="678239"/>
                  <wp:effectExtent l="0" t="0" r="0" b="0"/>
                  <wp:docPr id="1" name="image1.png" descr="Graphical user interface,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raphical user interface, text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334" cy="6782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09D" w:rsidRDefault="00FE0C21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AU"/>
              </w:rPr>
              <w:drawing>
                <wp:inline distT="0" distB="0" distL="0" distR="0">
                  <wp:extent cx="2055221" cy="468538"/>
                  <wp:effectExtent l="0" t="0" r="0" b="0"/>
                  <wp:docPr id="2" name="image2.png" descr="Logo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&#10;&#10;Description automatically generated with medium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221" cy="4685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409D" w:rsidRDefault="00AC409D">
      <w:pPr>
        <w:rPr>
          <w:color w:val="000000"/>
          <w:sz w:val="22"/>
          <w:szCs w:val="22"/>
        </w:rPr>
      </w:pPr>
    </w:p>
    <w:p w:rsidR="00AC409D" w:rsidRDefault="00FE0C21">
      <w:pPr>
        <w:rPr>
          <w:sz w:val="22"/>
          <w:szCs w:val="22"/>
        </w:rPr>
      </w:pPr>
      <w:r>
        <w:rPr>
          <w:sz w:val="22"/>
          <w:szCs w:val="22"/>
        </w:rPr>
        <w:t>Dear Families, </w:t>
      </w:r>
    </w:p>
    <w:p w:rsidR="00AC409D" w:rsidRDefault="00AC409D">
      <w:pPr>
        <w:rPr>
          <w:b/>
          <w:sz w:val="22"/>
          <w:szCs w:val="22"/>
        </w:rPr>
      </w:pPr>
    </w:p>
    <w:p w:rsidR="00AC409D" w:rsidRDefault="00FE0C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May</w:t>
      </w:r>
      <w:r>
        <w:rPr>
          <w:b/>
          <w:sz w:val="22"/>
          <w:szCs w:val="22"/>
        </w:rPr>
        <w:t xml:space="preserve"> 2022 Papanui – Online Frozen Pies and Savouries Fundraiser</w:t>
      </w:r>
    </w:p>
    <w:p w:rsidR="00AC409D" w:rsidRDefault="00AC409D">
      <w:pPr>
        <w:rPr>
          <w:sz w:val="22"/>
          <w:szCs w:val="22"/>
        </w:rPr>
      </w:pPr>
    </w:p>
    <w:p w:rsidR="00AC409D" w:rsidRDefault="00FE0C21">
      <w:pPr>
        <w:rPr>
          <w:sz w:val="22"/>
          <w:szCs w:val="22"/>
        </w:rPr>
      </w:pPr>
      <w:r>
        <w:rPr>
          <w:sz w:val="22"/>
          <w:szCs w:val="22"/>
        </w:rPr>
        <w:t xml:space="preserve">Papanui School are selling delicious Kai </w:t>
      </w:r>
      <w:proofErr w:type="spellStart"/>
      <w:r>
        <w:rPr>
          <w:sz w:val="22"/>
          <w:szCs w:val="22"/>
        </w:rPr>
        <w:t>Pai</w:t>
      </w:r>
      <w:proofErr w:type="spellEnd"/>
      <w:r>
        <w:rPr>
          <w:sz w:val="22"/>
          <w:szCs w:val="22"/>
        </w:rPr>
        <w:t xml:space="preserve"> Pies and Savouries to raise funds to purchase new sustainable, </w:t>
      </w:r>
      <w:proofErr w:type="spellStart"/>
      <w:r>
        <w:rPr>
          <w:sz w:val="22"/>
          <w:szCs w:val="22"/>
        </w:rPr>
        <w:t>eco friendly</w:t>
      </w:r>
      <w:proofErr w:type="spellEnd"/>
      <w:r>
        <w:rPr>
          <w:sz w:val="22"/>
          <w:szCs w:val="22"/>
        </w:rPr>
        <w:t xml:space="preserve"> ‘</w:t>
      </w:r>
      <w:proofErr w:type="spellStart"/>
      <w:r>
        <w:rPr>
          <w:sz w:val="22"/>
          <w:szCs w:val="22"/>
        </w:rPr>
        <w:t>Outdoorable</w:t>
      </w:r>
      <w:proofErr w:type="spellEnd"/>
      <w:r>
        <w:rPr>
          <w:sz w:val="22"/>
          <w:szCs w:val="22"/>
        </w:rPr>
        <w:t>’ play resources for our outdoor areas.</w:t>
      </w:r>
    </w:p>
    <w:p w:rsidR="00AC409D" w:rsidRDefault="00AC409D">
      <w:pPr>
        <w:rPr>
          <w:sz w:val="22"/>
          <w:szCs w:val="22"/>
        </w:rPr>
      </w:pPr>
    </w:p>
    <w:p w:rsidR="00AC409D" w:rsidRDefault="00FE0C21">
      <w:pPr>
        <w:rPr>
          <w:sz w:val="22"/>
          <w:szCs w:val="22"/>
        </w:rPr>
      </w:pPr>
      <w:r>
        <w:rPr>
          <w:sz w:val="22"/>
          <w:szCs w:val="22"/>
        </w:rPr>
        <w:t>Enhancing our outdoor environments will provide our students with emotional, socia</w:t>
      </w:r>
      <w:r>
        <w:rPr>
          <w:sz w:val="22"/>
          <w:szCs w:val="22"/>
        </w:rPr>
        <w:t>l and physical benefits. Increased self-esteem, improved collaboration skills and enhanced critical thinking skills. ‘</w:t>
      </w:r>
      <w:proofErr w:type="spellStart"/>
      <w:r>
        <w:rPr>
          <w:sz w:val="22"/>
          <w:szCs w:val="22"/>
        </w:rPr>
        <w:t>Outdoorable</w:t>
      </w:r>
      <w:proofErr w:type="spellEnd"/>
      <w:r>
        <w:rPr>
          <w:sz w:val="22"/>
          <w:szCs w:val="22"/>
        </w:rPr>
        <w:t>’ resources are all about designing and creating natural spaces for children to flourish and explore whilst supporting the heal</w:t>
      </w:r>
      <w:r>
        <w:rPr>
          <w:sz w:val="22"/>
          <w:szCs w:val="22"/>
        </w:rPr>
        <w:t>th and well-being of every child. Our school will receive a generous portion of every sale!</w:t>
      </w:r>
    </w:p>
    <w:p w:rsidR="00AC409D" w:rsidRDefault="00AC409D">
      <w:pPr>
        <w:rPr>
          <w:color w:val="FF0000"/>
          <w:sz w:val="22"/>
          <w:szCs w:val="22"/>
        </w:rPr>
      </w:pPr>
    </w:p>
    <w:p w:rsidR="00AC409D" w:rsidRDefault="00FE0C21">
      <w:pPr>
        <w:spacing w:after="96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How will this fundraiser work?</w:t>
      </w:r>
    </w:p>
    <w:p w:rsidR="00AC409D" w:rsidRDefault="00FE0C21">
      <w:pPr>
        <w:rPr>
          <w:sz w:val="22"/>
          <w:szCs w:val="22"/>
        </w:rPr>
      </w:pPr>
      <w:r>
        <w:rPr>
          <w:sz w:val="22"/>
          <w:szCs w:val="22"/>
        </w:rPr>
        <w:t xml:space="preserve">We have partnered with New Zealand online fundraising company Raise It.  Raise </w:t>
      </w:r>
      <w:proofErr w:type="gramStart"/>
      <w:r>
        <w:rPr>
          <w:sz w:val="22"/>
          <w:szCs w:val="22"/>
        </w:rPr>
        <w:t>It</w:t>
      </w:r>
      <w:proofErr w:type="gramEnd"/>
      <w:r>
        <w:rPr>
          <w:sz w:val="22"/>
          <w:szCs w:val="22"/>
        </w:rPr>
        <w:t xml:space="preserve"> specialise in working with New Zealand schools and clubs to maximise their fundraising efforts.  We have chosen to run a Kai </w:t>
      </w:r>
      <w:proofErr w:type="spellStart"/>
      <w:r>
        <w:rPr>
          <w:sz w:val="22"/>
          <w:szCs w:val="22"/>
        </w:rPr>
        <w:t>Pai</w:t>
      </w:r>
      <w:proofErr w:type="spellEnd"/>
      <w:r>
        <w:rPr>
          <w:sz w:val="22"/>
          <w:szCs w:val="22"/>
        </w:rPr>
        <w:t xml:space="preserve"> Pies and Savouries Fundraiser. There is a gre</w:t>
      </w:r>
      <w:r>
        <w:rPr>
          <w:sz w:val="22"/>
          <w:szCs w:val="22"/>
        </w:rPr>
        <w:t xml:space="preserve">at range of flavours to choose from, fill your freezer with these yummy award-winning pies </w:t>
      </w: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savouries just in time for the colder months.</w:t>
      </w:r>
    </w:p>
    <w:p w:rsidR="00AC409D" w:rsidRDefault="00AC409D">
      <w:pPr>
        <w:rPr>
          <w:sz w:val="16"/>
          <w:szCs w:val="16"/>
        </w:rPr>
      </w:pPr>
    </w:p>
    <w:p w:rsidR="00AC409D" w:rsidRDefault="00FE0C21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By running our product sales campaign online, it makes it super easy for everyone - no more door knocking, your fa</w:t>
      </w:r>
      <w:r>
        <w:rPr>
          <w:color w:val="000000"/>
          <w:sz w:val="22"/>
          <w:szCs w:val="22"/>
        </w:rPr>
        <w:t xml:space="preserve">mily can fundraise from home - no need to worry about handling all that cash and bringing it in.  You simply sign up on the fundraising </w:t>
      </w:r>
      <w:proofErr w:type="gramStart"/>
      <w:r>
        <w:rPr>
          <w:color w:val="000000"/>
          <w:sz w:val="22"/>
          <w:szCs w:val="22"/>
        </w:rPr>
        <w:t>website,</w:t>
      </w:r>
      <w:proofErr w:type="gramEnd"/>
      <w:r>
        <w:rPr>
          <w:color w:val="000000"/>
          <w:sz w:val="22"/>
          <w:szCs w:val="22"/>
        </w:rPr>
        <w:t xml:space="preserve"> share the link with family and friends and they can arrange to collect their products from you at the end of th</w:t>
      </w:r>
      <w:r>
        <w:rPr>
          <w:color w:val="000000"/>
          <w:sz w:val="22"/>
          <w:szCs w:val="22"/>
        </w:rPr>
        <w:t>e fundraiser.</w:t>
      </w:r>
    </w:p>
    <w:p w:rsidR="00AC409D" w:rsidRDefault="00AC409D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AC409D" w:rsidRDefault="00FE0C21">
      <w:pPr>
        <w:spacing w:after="96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How do I sign up to fundraise online?</w:t>
      </w:r>
    </w:p>
    <w:p w:rsidR="00AC409D" w:rsidRDefault="00FE0C21">
      <w:pPr>
        <w:spacing w:after="96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Each fundraiser can sign up for their very own web page to send out to friends and family to collect sales. Just go to our Fundraising Hub page at: </w:t>
      </w:r>
      <w:hyperlink r:id="rId10">
        <w:r>
          <w:rPr>
            <w:b/>
            <w:color w:val="0000FF"/>
            <w:sz w:val="28"/>
            <w:szCs w:val="28"/>
            <w:u w:val="single"/>
          </w:rPr>
          <w:t>https://papanuipies.raiseit.nz/hub</w:t>
        </w:r>
      </w:hyperlink>
      <w:r>
        <w:rPr>
          <w:color w:val="000000"/>
          <w:sz w:val="22"/>
          <w:szCs w:val="22"/>
        </w:rPr>
        <w:t xml:space="preserve"> </w:t>
      </w:r>
    </w:p>
    <w:p w:rsidR="00AC409D" w:rsidRDefault="00FE0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will find a link to SETUP YOUR FUNDRAISING PAGE </w:t>
      </w:r>
    </w:p>
    <w:p w:rsidR="00AC409D" w:rsidRDefault="00FE0C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If you need any help, email </w:t>
      </w:r>
      <w:hyperlink r:id="rId11">
        <w:r>
          <w:rPr>
            <w:color w:val="0000FF"/>
            <w:u w:val="single"/>
          </w:rPr>
          <w:t>help@raiseitfundraising.com</w:t>
        </w:r>
      </w:hyperlink>
      <w:r>
        <w:rPr>
          <w:color w:val="000000"/>
          <w:sz w:val="22"/>
          <w:szCs w:val="22"/>
        </w:rPr>
        <w:t xml:space="preserve"> for direct assistance</w:t>
      </w:r>
    </w:p>
    <w:p w:rsidR="00AC409D" w:rsidRDefault="00FE0C21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 fundraiser totals update in rea</w:t>
      </w:r>
      <w:r>
        <w:rPr>
          <w:color w:val="000000"/>
          <w:sz w:val="22"/>
          <w:szCs w:val="22"/>
        </w:rPr>
        <w:t>l time and your supporters can leave you messages of encouragement</w:t>
      </w:r>
    </w:p>
    <w:p w:rsidR="00AC409D" w:rsidRDefault="00FE0C21">
      <w:pPr>
        <w:spacing w:after="96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  <w:u w:val="single"/>
        </w:rPr>
        <w:t>Ideas for promoting/selling:</w:t>
      </w:r>
    </w:p>
    <w:p w:rsidR="00AC409D" w:rsidRDefault="00FE0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Share your child’s fundraising page around your workplace/colleagues</w:t>
      </w:r>
      <w:r>
        <w:rPr>
          <w:color w:val="000000"/>
          <w:sz w:val="22"/>
          <w:szCs w:val="22"/>
        </w:rPr>
        <w:t xml:space="preserve"> and tell them a date when you will bring their purchases for collection</w:t>
      </w:r>
    </w:p>
    <w:p w:rsidR="00AC409D" w:rsidRDefault="00FE0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Share the links with your friends </w:t>
      </w:r>
    </w:p>
    <w:p w:rsidR="00AC409D" w:rsidRDefault="00FE0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Use the links on your fundraising page</w:t>
      </w:r>
      <w:r>
        <w:rPr>
          <w:color w:val="000000"/>
          <w:sz w:val="22"/>
          <w:szCs w:val="22"/>
        </w:rPr>
        <w:t xml:space="preserve"> to share with friends/family via email &amp; social media</w:t>
      </w:r>
    </w:p>
    <w:p w:rsidR="00AC409D" w:rsidRDefault="00FE0C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For family &amp; friends who don’t live locally – </w:t>
      </w:r>
      <w:r>
        <w:rPr>
          <w:color w:val="000000"/>
          <w:sz w:val="22"/>
          <w:szCs w:val="22"/>
        </w:rPr>
        <w:t>offer to give their purchase to a local charity you support</w:t>
      </w:r>
    </w:p>
    <w:p w:rsidR="00AC409D" w:rsidRDefault="00AC409D">
      <w:pPr>
        <w:pBdr>
          <w:top w:val="nil"/>
          <w:left w:val="nil"/>
          <w:bottom w:val="nil"/>
          <w:right w:val="nil"/>
          <w:between w:val="nil"/>
        </w:pBdr>
        <w:spacing w:after="96"/>
        <w:rPr>
          <w:color w:val="000000"/>
          <w:sz w:val="10"/>
          <w:szCs w:val="10"/>
        </w:rPr>
      </w:pPr>
    </w:p>
    <w:p w:rsidR="00AC409D" w:rsidRDefault="00FE0C21">
      <w:pPr>
        <w:spacing w:after="96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What happens at the e</w:t>
      </w:r>
      <w:r>
        <w:rPr>
          <w:b/>
          <w:color w:val="000000"/>
          <w:sz w:val="22"/>
          <w:szCs w:val="22"/>
          <w:u w:val="single"/>
        </w:rPr>
        <w:t>nd of the fundraiser?</w:t>
      </w:r>
    </w:p>
    <w:p w:rsidR="00AC409D" w:rsidRDefault="00FE0C21">
      <w:pPr>
        <w:spacing w:after="96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At the end of the fundraising campaign (last day for sales is 29 May) all orders will be compiled, and products will be collected and distributed at the </w:t>
      </w:r>
      <w:r>
        <w:rPr>
          <w:b/>
          <w:color w:val="FF0000"/>
          <w:sz w:val="22"/>
          <w:szCs w:val="22"/>
        </w:rPr>
        <w:t>School gate on Thursday 16 June 3-4pm. Any one unable to pick up on this day I wi</w:t>
      </w:r>
      <w:r>
        <w:rPr>
          <w:b/>
          <w:color w:val="FF0000"/>
          <w:sz w:val="22"/>
          <w:szCs w:val="22"/>
        </w:rPr>
        <w:t xml:space="preserve">ll put in school freezer beside front </w:t>
      </w:r>
      <w:proofErr w:type="gramStart"/>
      <w:r>
        <w:rPr>
          <w:b/>
          <w:color w:val="FF0000"/>
          <w:sz w:val="22"/>
          <w:szCs w:val="22"/>
        </w:rPr>
        <w:t>gate(</w:t>
      </w:r>
      <w:proofErr w:type="gramEnd"/>
      <w:r>
        <w:rPr>
          <w:b/>
          <w:color w:val="FF0000"/>
          <w:sz w:val="22"/>
          <w:szCs w:val="22"/>
        </w:rPr>
        <w:t>learning support room)</w:t>
      </w:r>
    </w:p>
    <w:p w:rsidR="00AC409D" w:rsidRDefault="00FE0C21">
      <w:pPr>
        <w:spacing w:after="96"/>
        <w:rPr>
          <w:rFonts w:ascii="Big Shoulders Text" w:eastAsia="Big Shoulders Text" w:hAnsi="Big Shoulders Text" w:cs="Big Shoulders Text"/>
          <w:color w:val="1414A4"/>
          <w:sz w:val="27"/>
          <w:szCs w:val="27"/>
        </w:rPr>
      </w:pPr>
      <w:r>
        <w:rPr>
          <w:sz w:val="22"/>
          <w:szCs w:val="22"/>
        </w:rPr>
        <w:t>Before pickup day, each fundraiser will be sent a report (to their registered email) showing all the supporters who have purchased from their fundraising web page and what items/quantities t</w:t>
      </w:r>
      <w:r>
        <w:rPr>
          <w:sz w:val="22"/>
          <w:szCs w:val="22"/>
        </w:rPr>
        <w:t xml:space="preserve">hey have purchased. </w:t>
      </w:r>
    </w:p>
    <w:p w:rsidR="00AC409D" w:rsidRDefault="00AC409D">
      <w:pPr>
        <w:spacing w:after="96"/>
        <w:jc w:val="center"/>
        <w:rPr>
          <w:b/>
          <w:color w:val="FF0000"/>
          <w:sz w:val="10"/>
          <w:szCs w:val="10"/>
        </w:rPr>
      </w:pPr>
    </w:p>
    <w:p w:rsidR="00AC409D" w:rsidRDefault="00FE0C21">
      <w:pPr>
        <w:spacing w:after="96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Thank you for supporting us with this </w:t>
      </w:r>
      <w:r>
        <w:rPr>
          <w:b/>
          <w:sz w:val="22"/>
          <w:szCs w:val="22"/>
        </w:rPr>
        <w:t xml:space="preserve">fundraiser </w:t>
      </w:r>
    </w:p>
    <w:p w:rsidR="00AC409D" w:rsidRDefault="00AC409D">
      <w:pPr>
        <w:spacing w:after="96"/>
        <w:jc w:val="center"/>
        <w:rPr>
          <w:b/>
          <w:sz w:val="22"/>
          <w:szCs w:val="22"/>
        </w:rPr>
      </w:pPr>
    </w:p>
    <w:p w:rsidR="00AC409D" w:rsidRDefault="00FE0C21">
      <w:pPr>
        <w:spacing w:after="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Anita Smart (Friends of Papanui)</w:t>
      </w:r>
    </w:p>
    <w:sectPr w:rsidR="00AC409D">
      <w:headerReference w:type="default" r:id="rId12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21" w:rsidRDefault="00FE0C21">
      <w:r>
        <w:separator/>
      </w:r>
    </w:p>
  </w:endnote>
  <w:endnote w:type="continuationSeparator" w:id="0">
    <w:p w:rsidR="00FE0C21" w:rsidRDefault="00FE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g Shoulder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21" w:rsidRDefault="00FE0C21">
      <w:r>
        <w:separator/>
      </w:r>
    </w:p>
  </w:footnote>
  <w:footnote w:type="continuationSeparator" w:id="0">
    <w:p w:rsidR="00FE0C21" w:rsidRDefault="00FE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09D" w:rsidRDefault="00AC40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04D8"/>
    <w:multiLevelType w:val="multilevel"/>
    <w:tmpl w:val="07B60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B15971"/>
    <w:multiLevelType w:val="multilevel"/>
    <w:tmpl w:val="28C43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409D"/>
    <w:rsid w:val="00AC409D"/>
    <w:rsid w:val="00D340A9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NZ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NZ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lp@raiseitfundrais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panuipies.raiseit.nz/hu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2022-05-06T01:11:00Z</dcterms:created>
  <dcterms:modified xsi:type="dcterms:W3CDTF">2022-05-06T01:11:00Z</dcterms:modified>
</cp:coreProperties>
</file>