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Senior A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8pm Ct 2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SKC Junior Boys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June 2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