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69488" w14:textId="4BE20F7B" w:rsidR="00566C79" w:rsidRDefault="00566C79">
      <w:pPr>
        <w:rPr>
          <w:b/>
          <w:bCs/>
          <w:lang w:val="mi-NZ"/>
        </w:rPr>
      </w:pPr>
      <w:r>
        <w:rPr>
          <w:b/>
          <w:bCs/>
          <w:noProof/>
          <w:lang w:val="mi-NZ"/>
        </w:rPr>
        <w:drawing>
          <wp:inline distT="0" distB="0" distL="0" distR="0" wp14:anchorId="3A78BDD9" wp14:editId="0192658A">
            <wp:extent cx="6645910" cy="4184650"/>
            <wp:effectExtent l="0" t="0" r="2540" b="6350"/>
            <wp:docPr id="756212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12892" name="Picture 756212892"/>
                    <pic:cNvPicPr/>
                  </pic:nvPicPr>
                  <pic:blipFill>
                    <a:blip r:embed="rId5">
                      <a:extLst>
                        <a:ext uri="{28A0092B-C50C-407E-A947-70E740481C1C}">
                          <a14:useLocalDpi xmlns:a14="http://schemas.microsoft.com/office/drawing/2010/main" val="0"/>
                        </a:ext>
                      </a:extLst>
                    </a:blip>
                    <a:stretch>
                      <a:fillRect/>
                    </a:stretch>
                  </pic:blipFill>
                  <pic:spPr>
                    <a:xfrm>
                      <a:off x="0" y="0"/>
                      <a:ext cx="6645910" cy="4184650"/>
                    </a:xfrm>
                    <a:prstGeom prst="rect">
                      <a:avLst/>
                    </a:prstGeom>
                  </pic:spPr>
                </pic:pic>
              </a:graphicData>
            </a:graphic>
          </wp:inline>
        </w:drawing>
      </w:r>
    </w:p>
    <w:p w14:paraId="0B533ED3" w14:textId="39DC672B" w:rsidR="00B05F9A" w:rsidRDefault="00566C79">
      <w:pPr>
        <w:rPr>
          <w:b/>
          <w:bCs/>
          <w:lang w:val="mi-NZ"/>
        </w:rPr>
      </w:pPr>
      <w:r>
        <w:rPr>
          <w:b/>
          <w:bCs/>
          <w:lang w:val="mi-NZ"/>
        </w:rPr>
        <w:t>Knowledge sharing</w:t>
      </w:r>
    </w:p>
    <w:p w14:paraId="01ACCE22" w14:textId="11A9B2F0" w:rsidR="00566C79" w:rsidRDefault="00566C79" w:rsidP="00165C0B">
      <w:pPr>
        <w:rPr>
          <w:lang w:val="mi-NZ"/>
        </w:rPr>
      </w:pPr>
      <w:r>
        <w:rPr>
          <w:lang w:val="mi-NZ"/>
        </w:rPr>
        <w:t>At the Connexional Office we have been doing some thinking about values, what are values within the office and how they relate to the values of Te Hāhi Weteriana o Aotearoa.</w:t>
      </w:r>
    </w:p>
    <w:p w14:paraId="7B9747B1" w14:textId="1A87C787" w:rsidR="00566C79" w:rsidRDefault="00566C79" w:rsidP="005D2060">
      <w:pPr>
        <w:ind w:left="567" w:right="556"/>
        <w:jc w:val="center"/>
        <w:rPr>
          <w:lang w:val="mi-NZ"/>
        </w:rPr>
      </w:pPr>
      <w:r w:rsidRPr="00566C79">
        <w:rPr>
          <w:noProof/>
        </w:rPr>
        <mc:AlternateContent>
          <mc:Choice Requires="wps">
            <w:drawing>
              <wp:inline distT="0" distB="0" distL="0" distR="0" wp14:anchorId="3D4E5D67" wp14:editId="398F8374">
                <wp:extent cx="4008739" cy="1150941"/>
                <wp:effectExtent l="19050" t="0" r="30480" b="30480"/>
                <wp:docPr id="4" name="Cloud 3">
                  <a:extLst xmlns:a="http://schemas.openxmlformats.org/drawingml/2006/main">
                    <a:ext uri="{FF2B5EF4-FFF2-40B4-BE49-F238E27FC236}">
                      <a16:creationId xmlns:a16="http://schemas.microsoft.com/office/drawing/2014/main" id="{855B7BE6-5267-3B9B-ABB9-40D1EFC8E313}"/>
                    </a:ext>
                  </a:extLst>
                </wp:docPr>
                <wp:cNvGraphicFramePr/>
                <a:graphic xmlns:a="http://schemas.openxmlformats.org/drawingml/2006/main">
                  <a:graphicData uri="http://schemas.microsoft.com/office/word/2010/wordprocessingShape">
                    <wps:wsp>
                      <wps:cNvSpPr/>
                      <wps:spPr>
                        <a:xfrm>
                          <a:off x="0" y="0"/>
                          <a:ext cx="4008739" cy="1150941"/>
                        </a:xfrm>
                        <a:prstGeom prst="cloud">
                          <a:avLst/>
                        </a:prstGeom>
                        <a:solidFill>
                          <a:srgbClr val="F89E53"/>
                        </a:solidFill>
                        <a:ln>
                          <a:solidFill>
                            <a:srgbClr val="E8772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F7B296" w14:textId="5F3B4A67" w:rsidR="00566C79" w:rsidRPr="00F16B4B" w:rsidRDefault="00566C79" w:rsidP="005D2060">
                            <w:pPr>
                              <w:jc w:val="center"/>
                              <w:rPr>
                                <w:rFonts w:ascii="Calibri" w:eastAsia="Calibri" w:hAnsi="Calibri"/>
                                <w:b/>
                                <w:bCs/>
                                <w:color w:val="001489"/>
                                <w:kern w:val="24"/>
                                <w:sz w:val="20"/>
                                <w:szCs w:val="20"/>
                                <w:lang w:val="mi-NZ"/>
                                <w14:ligatures w14:val="none"/>
                              </w:rPr>
                            </w:pPr>
                            <w:r w:rsidRPr="00F16B4B">
                              <w:rPr>
                                <w:rFonts w:ascii="Calibri" w:eastAsia="Calibri" w:hAnsi="Calibri"/>
                                <w:b/>
                                <w:bCs/>
                                <w:color w:val="001489"/>
                                <w:kern w:val="24"/>
                                <w:sz w:val="20"/>
                                <w:szCs w:val="20"/>
                                <w:lang w:val="mi-NZ"/>
                              </w:rPr>
                              <w:t xml:space="preserve">Love . </w:t>
                            </w:r>
                            <w:r w:rsidRPr="00F16B4B">
                              <w:rPr>
                                <w:rFonts w:ascii="Calibri" w:eastAsia="Calibri" w:hAnsi="Calibri"/>
                                <w:b/>
                                <w:bCs/>
                                <w:color w:val="C7CFE9"/>
                                <w:kern w:val="24"/>
                                <w:sz w:val="20"/>
                                <w:szCs w:val="20"/>
                                <w:lang w:val="mi-NZ"/>
                              </w:rPr>
                              <w:t xml:space="preserve">Aroha </w:t>
                            </w:r>
                            <w:r w:rsidRPr="00F16B4B">
                              <w:rPr>
                                <w:rFonts w:ascii="Calibri" w:eastAsia="Calibri" w:hAnsi="Calibri"/>
                                <w:b/>
                                <w:bCs/>
                                <w:color w:val="001489"/>
                                <w:kern w:val="24"/>
                                <w:sz w:val="20"/>
                                <w:szCs w:val="20"/>
                                <w:lang w:val="mi-NZ"/>
                              </w:rPr>
                              <w:t>. Manaakitanga</w:t>
                            </w:r>
                            <w:r w:rsidRPr="00F16B4B">
                              <w:rPr>
                                <w:rFonts w:ascii="Calibri" w:eastAsia="Calibri" w:hAnsi="Calibri"/>
                                <w:b/>
                                <w:bCs/>
                                <w:color w:val="F89E53"/>
                                <w:kern w:val="24"/>
                                <w:sz w:val="20"/>
                                <w:szCs w:val="20"/>
                                <w:lang w:val="mi-NZ"/>
                              </w:rPr>
                              <w:t xml:space="preserve"> </w:t>
                            </w:r>
                            <w:r w:rsidRPr="00F16B4B">
                              <w:rPr>
                                <w:rFonts w:ascii="Calibri" w:eastAsia="Calibri" w:hAnsi="Calibri"/>
                                <w:b/>
                                <w:bCs/>
                                <w:color w:val="001489"/>
                                <w:kern w:val="24"/>
                                <w:sz w:val="20"/>
                                <w:szCs w:val="20"/>
                                <w:lang w:val="mi-NZ"/>
                              </w:rPr>
                              <w:t xml:space="preserve">. </w:t>
                            </w:r>
                            <w:r w:rsidRPr="00F16B4B">
                              <w:rPr>
                                <w:rFonts w:ascii="Calibri" w:eastAsia="Calibri" w:hAnsi="Calibri"/>
                                <w:b/>
                                <w:bCs/>
                                <w:color w:val="C7CFE9"/>
                                <w:kern w:val="24"/>
                                <w:sz w:val="20"/>
                                <w:szCs w:val="20"/>
                                <w:lang w:val="mi-NZ"/>
                              </w:rPr>
                              <w:t xml:space="preserve">Tapu </w:t>
                            </w:r>
                            <w:r w:rsidRPr="00F16B4B">
                              <w:rPr>
                                <w:rFonts w:ascii="Calibri" w:eastAsia="Calibri" w:hAnsi="Calibri"/>
                                <w:b/>
                                <w:bCs/>
                                <w:color w:val="001489"/>
                                <w:kern w:val="24"/>
                                <w:sz w:val="20"/>
                                <w:szCs w:val="20"/>
                                <w:lang w:val="mi-NZ"/>
                              </w:rPr>
                              <w:t xml:space="preserve"> Kaitiakitanga </w:t>
                            </w:r>
                            <w:r w:rsidR="00F16B4B">
                              <w:rPr>
                                <w:rFonts w:ascii="Calibri" w:eastAsia="Calibri" w:hAnsi="Calibri"/>
                                <w:b/>
                                <w:bCs/>
                                <w:color w:val="001489"/>
                                <w:kern w:val="24"/>
                                <w:sz w:val="20"/>
                                <w:szCs w:val="20"/>
                                <w:lang w:val="mi-NZ"/>
                              </w:rPr>
                              <w:t>.</w:t>
                            </w:r>
                            <w:r w:rsidRPr="00F16B4B">
                              <w:rPr>
                                <w:rFonts w:ascii="Calibri" w:eastAsia="Calibri" w:hAnsi="Calibri"/>
                                <w:b/>
                                <w:bCs/>
                                <w:color w:val="001489"/>
                                <w:kern w:val="24"/>
                                <w:sz w:val="20"/>
                                <w:szCs w:val="20"/>
                                <w:lang w:val="mi-NZ"/>
                              </w:rPr>
                              <w:t xml:space="preserve"> </w:t>
                            </w:r>
                            <w:r w:rsidRPr="00F16B4B">
                              <w:rPr>
                                <w:rFonts w:ascii="Calibri" w:eastAsia="Calibri" w:hAnsi="Calibri"/>
                                <w:b/>
                                <w:bCs/>
                                <w:color w:val="C7CFE9"/>
                                <w:kern w:val="24"/>
                                <w:sz w:val="20"/>
                                <w:szCs w:val="20"/>
                                <w:lang w:val="mi-NZ"/>
                              </w:rPr>
                              <w:t>‘Ofa</w:t>
                            </w:r>
                            <w:r w:rsidRPr="00F16B4B">
                              <w:rPr>
                                <w:rFonts w:ascii="Calibri" w:eastAsia="Calibri" w:hAnsi="Calibri"/>
                                <w:b/>
                                <w:bCs/>
                                <w:color w:val="001489"/>
                                <w:kern w:val="24"/>
                                <w:sz w:val="20"/>
                                <w:szCs w:val="20"/>
                                <w:lang w:val="mi-NZ"/>
                              </w:rPr>
                              <w:t xml:space="preserve"> . Alofa . </w:t>
                            </w:r>
                            <w:r w:rsidRPr="00F16B4B">
                              <w:rPr>
                                <w:rFonts w:ascii="Calibri" w:eastAsia="Calibri" w:hAnsi="Calibri"/>
                                <w:b/>
                                <w:bCs/>
                                <w:color w:val="C7CFE9"/>
                                <w:kern w:val="24"/>
                                <w:sz w:val="20"/>
                                <w:szCs w:val="20"/>
                                <w:lang w:val="mi-NZ"/>
                              </w:rPr>
                              <w:t>Fa’aloalo</w:t>
                            </w:r>
                            <w:r w:rsidRPr="00F16B4B">
                              <w:rPr>
                                <w:rFonts w:ascii="Calibri" w:eastAsia="Calibri" w:hAnsi="Calibri"/>
                                <w:b/>
                                <w:bCs/>
                                <w:color w:val="001489"/>
                                <w:kern w:val="24"/>
                                <w:sz w:val="20"/>
                                <w:szCs w:val="20"/>
                                <w:lang w:val="mi-NZ"/>
                              </w:rPr>
                              <w:t xml:space="preserve"> . </w:t>
                            </w:r>
                            <w:r w:rsidR="00F16B4B" w:rsidRPr="00F16B4B">
                              <w:rPr>
                                <w:rFonts w:ascii="Calibri" w:eastAsia="Calibri" w:hAnsi="Calibri"/>
                                <w:b/>
                                <w:bCs/>
                                <w:color w:val="001489"/>
                                <w:kern w:val="24"/>
                                <w:sz w:val="20"/>
                                <w:szCs w:val="20"/>
                                <w:lang w:val="mi-NZ"/>
                              </w:rPr>
                              <w:t xml:space="preserve">Loloma </w:t>
                            </w:r>
                            <w:r w:rsidRPr="00F16B4B">
                              <w:rPr>
                                <w:rFonts w:ascii="Calibri" w:eastAsia="Calibri" w:hAnsi="Calibri"/>
                                <w:b/>
                                <w:bCs/>
                                <w:color w:val="C7CFE9"/>
                                <w:kern w:val="24"/>
                                <w:sz w:val="20"/>
                                <w:szCs w:val="20"/>
                                <w:lang w:val="mi-NZ"/>
                              </w:rPr>
                              <w:t xml:space="preserve">Matangi Kolo </w:t>
                            </w:r>
                            <w:r w:rsidRPr="00F16B4B">
                              <w:rPr>
                                <w:rFonts w:ascii="Calibri" w:eastAsia="Calibri" w:hAnsi="Calibri"/>
                                <w:b/>
                                <w:bCs/>
                                <w:color w:val="001489"/>
                                <w:kern w:val="24"/>
                                <w:sz w:val="20"/>
                                <w:szCs w:val="20"/>
                                <w:lang w:val="mi-NZ"/>
                              </w:rPr>
                              <w:t>.</w:t>
                            </w:r>
                            <w:r w:rsidRPr="00F16B4B">
                              <w:rPr>
                                <w:rFonts w:ascii="Calibri" w:eastAsia="Calibri" w:hAnsi="Calibri"/>
                                <w:b/>
                                <w:bCs/>
                                <w:color w:val="C7CFE9"/>
                                <w:kern w:val="24"/>
                                <w:sz w:val="20"/>
                                <w:szCs w:val="20"/>
                                <w:lang w:val="mi-NZ"/>
                              </w:rPr>
                              <w:t xml:space="preserve"> </w:t>
                            </w:r>
                            <w:r w:rsidRPr="00F16B4B">
                              <w:rPr>
                                <w:rFonts w:ascii="Calibri" w:eastAsia="Calibri" w:hAnsi="Calibri"/>
                                <w:b/>
                                <w:bCs/>
                                <w:color w:val="001489"/>
                                <w:kern w:val="24"/>
                                <w:sz w:val="20"/>
                                <w:szCs w:val="20"/>
                                <w:lang w:val="mi-NZ"/>
                              </w:rPr>
                              <w:t xml:space="preserve">Responsibility . </w:t>
                            </w:r>
                            <w:r w:rsidRPr="00F16B4B">
                              <w:rPr>
                                <w:rFonts w:ascii="Calibri" w:eastAsia="Calibri" w:hAnsi="Calibri"/>
                                <w:b/>
                                <w:bCs/>
                                <w:color w:val="C7CFE9"/>
                                <w:kern w:val="24"/>
                                <w:sz w:val="20"/>
                                <w:szCs w:val="20"/>
                                <w:lang w:val="mi-NZ"/>
                              </w:rPr>
                              <w:t>Responsiveness</w:t>
                            </w:r>
                            <w:r w:rsidRPr="00F16B4B">
                              <w:rPr>
                                <w:rFonts w:ascii="Calibri" w:eastAsia="Calibri" w:hAnsi="Calibri"/>
                                <w:b/>
                                <w:bCs/>
                                <w:color w:val="001489"/>
                                <w:kern w:val="24"/>
                                <w:sz w:val="20"/>
                                <w:szCs w:val="20"/>
                                <w:lang w:val="mi-NZ"/>
                              </w:rPr>
                              <w:t xml:space="preserve"> Hospitality</w:t>
                            </w:r>
                            <w:r w:rsidR="00F16B4B">
                              <w:rPr>
                                <w:rFonts w:ascii="Calibri" w:eastAsia="Calibri" w:hAnsi="Calibri"/>
                                <w:b/>
                                <w:bCs/>
                                <w:color w:val="001489"/>
                                <w:kern w:val="24"/>
                                <w:sz w:val="20"/>
                                <w:szCs w:val="20"/>
                                <w:lang w:val="mi-NZ"/>
                              </w:rPr>
                              <w:t xml:space="preserve"> .</w:t>
                            </w:r>
                            <w:r w:rsidRPr="00F16B4B">
                              <w:rPr>
                                <w:rFonts w:ascii="Calibri" w:eastAsia="Calibri" w:hAnsi="Calibri"/>
                                <w:b/>
                                <w:bCs/>
                                <w:color w:val="001489"/>
                                <w:kern w:val="24"/>
                                <w:sz w:val="20"/>
                                <w:szCs w:val="20"/>
                                <w:lang w:val="mi-NZ"/>
                              </w:rPr>
                              <w:t xml:space="preserve"> </w:t>
                            </w:r>
                            <w:r w:rsidRPr="00F16B4B">
                              <w:rPr>
                                <w:rFonts w:ascii="Calibri" w:eastAsia="Calibri" w:hAnsi="Calibri"/>
                                <w:b/>
                                <w:bCs/>
                                <w:color w:val="C7CFE9"/>
                                <w:kern w:val="24"/>
                                <w:sz w:val="20"/>
                                <w:szCs w:val="20"/>
                                <w:lang w:val="mi-NZ"/>
                              </w:rPr>
                              <w:t xml:space="preserve">Reciprocity </w:t>
                            </w:r>
                            <w:r w:rsidRPr="00F16B4B">
                              <w:rPr>
                                <w:rFonts w:ascii="Calibri" w:eastAsia="Calibri" w:hAnsi="Calibri"/>
                                <w:b/>
                                <w:bCs/>
                                <w:color w:val="001489"/>
                                <w:kern w:val="24"/>
                                <w:sz w:val="20"/>
                                <w:szCs w:val="20"/>
                                <w:lang w:val="mi-NZ"/>
                              </w:rPr>
                              <w:t>. Generosity</w:t>
                            </w:r>
                          </w:p>
                        </w:txbxContent>
                      </wps:txbx>
                      <wps:bodyPr wrap="square" lIns="36000" rIns="36000" rtlCol="0" anchor="ctr">
                        <a:noAutofit/>
                      </wps:bodyPr>
                    </wps:wsp>
                  </a:graphicData>
                </a:graphic>
              </wp:inline>
            </w:drawing>
          </mc:Choice>
          <mc:Fallback>
            <w:pict>
              <v:shape w14:anchorId="3D4E5D67" id="Cloud 3" o:spid="_x0000_s1026" style="width:315.65pt;height:90.65pt;visibility:visible;mso-wrap-style:square;mso-left-percent:-10001;mso-top-percent:-10001;mso-position-horizontal:absolute;mso-position-horizontal-relative:char;mso-position-vertical:absolute;mso-position-vertical-relative:line;mso-left-percent:-10001;mso-top-percent:-10001;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89e53" strokecolor="#e87722" strokeweight="1pt">
                <v:stroke joinstyle="miter"/>
                <v:formulas/>
                <v:path arrowok="t" o:connecttype="custom" o:connectlocs="435486,697412;200437,676178;642883,929784;540066,939935;1529074,1041442;1467087,995084;2674998,925841;2650222,976701;3166997,611544;3468673,801662;3878641,409064;3744274,480358;3556271,144560;3563324,178236;2698290,105290;2767143,62343;2054572,125751;2087885,88718;1299128,138326;1419762,174240;382964,420653;361900,382848" o:connectangles="0,0,0,0,0,0,0,0,0,0,0,0,0,0,0,0,0,0,0,0,0,0" textboxrect="0,0,43200,43200"/>
                <v:textbox inset="1mm,,1mm">
                  <w:txbxContent>
                    <w:p w14:paraId="5FF7B296" w14:textId="5F3B4A67" w:rsidR="00566C79" w:rsidRPr="00F16B4B" w:rsidRDefault="00566C79" w:rsidP="005D2060">
                      <w:pPr>
                        <w:jc w:val="center"/>
                        <w:rPr>
                          <w:rFonts w:ascii="Calibri" w:eastAsia="Calibri" w:hAnsi="Calibri"/>
                          <w:b/>
                          <w:bCs/>
                          <w:color w:val="001489"/>
                          <w:kern w:val="24"/>
                          <w:sz w:val="20"/>
                          <w:szCs w:val="20"/>
                          <w:lang w:val="mi-NZ"/>
                          <w14:ligatures w14:val="none"/>
                        </w:rPr>
                      </w:pPr>
                      <w:r w:rsidRPr="00F16B4B">
                        <w:rPr>
                          <w:rFonts w:ascii="Calibri" w:eastAsia="Calibri" w:hAnsi="Calibri"/>
                          <w:b/>
                          <w:bCs/>
                          <w:color w:val="001489"/>
                          <w:kern w:val="24"/>
                          <w:sz w:val="20"/>
                          <w:szCs w:val="20"/>
                          <w:lang w:val="mi-NZ"/>
                        </w:rPr>
                        <w:t xml:space="preserve">Love . </w:t>
                      </w:r>
                      <w:r w:rsidRPr="00F16B4B">
                        <w:rPr>
                          <w:rFonts w:ascii="Calibri" w:eastAsia="Calibri" w:hAnsi="Calibri"/>
                          <w:b/>
                          <w:bCs/>
                          <w:color w:val="C7CFE9"/>
                          <w:kern w:val="24"/>
                          <w:sz w:val="20"/>
                          <w:szCs w:val="20"/>
                          <w:lang w:val="mi-NZ"/>
                        </w:rPr>
                        <w:t xml:space="preserve">Aroha </w:t>
                      </w:r>
                      <w:r w:rsidRPr="00F16B4B">
                        <w:rPr>
                          <w:rFonts w:ascii="Calibri" w:eastAsia="Calibri" w:hAnsi="Calibri"/>
                          <w:b/>
                          <w:bCs/>
                          <w:color w:val="001489"/>
                          <w:kern w:val="24"/>
                          <w:sz w:val="20"/>
                          <w:szCs w:val="20"/>
                          <w:lang w:val="mi-NZ"/>
                        </w:rPr>
                        <w:t>. Manaakitanga</w:t>
                      </w:r>
                      <w:r w:rsidRPr="00F16B4B">
                        <w:rPr>
                          <w:rFonts w:ascii="Calibri" w:eastAsia="Calibri" w:hAnsi="Calibri"/>
                          <w:b/>
                          <w:bCs/>
                          <w:color w:val="F89E53"/>
                          <w:kern w:val="24"/>
                          <w:sz w:val="20"/>
                          <w:szCs w:val="20"/>
                          <w:lang w:val="mi-NZ"/>
                        </w:rPr>
                        <w:t xml:space="preserve"> </w:t>
                      </w:r>
                      <w:r w:rsidRPr="00F16B4B">
                        <w:rPr>
                          <w:rFonts w:ascii="Calibri" w:eastAsia="Calibri" w:hAnsi="Calibri"/>
                          <w:b/>
                          <w:bCs/>
                          <w:color w:val="001489"/>
                          <w:kern w:val="24"/>
                          <w:sz w:val="20"/>
                          <w:szCs w:val="20"/>
                          <w:lang w:val="mi-NZ"/>
                        </w:rPr>
                        <w:t xml:space="preserve">. </w:t>
                      </w:r>
                      <w:r w:rsidRPr="00F16B4B">
                        <w:rPr>
                          <w:rFonts w:ascii="Calibri" w:eastAsia="Calibri" w:hAnsi="Calibri"/>
                          <w:b/>
                          <w:bCs/>
                          <w:color w:val="C7CFE9"/>
                          <w:kern w:val="24"/>
                          <w:sz w:val="20"/>
                          <w:szCs w:val="20"/>
                          <w:lang w:val="mi-NZ"/>
                        </w:rPr>
                        <w:t xml:space="preserve">Tapu </w:t>
                      </w:r>
                      <w:r w:rsidRPr="00F16B4B">
                        <w:rPr>
                          <w:rFonts w:ascii="Calibri" w:eastAsia="Calibri" w:hAnsi="Calibri"/>
                          <w:b/>
                          <w:bCs/>
                          <w:color w:val="001489"/>
                          <w:kern w:val="24"/>
                          <w:sz w:val="20"/>
                          <w:szCs w:val="20"/>
                          <w:lang w:val="mi-NZ"/>
                        </w:rPr>
                        <w:t xml:space="preserve"> Kaitiakitanga </w:t>
                      </w:r>
                      <w:r w:rsidR="00F16B4B">
                        <w:rPr>
                          <w:rFonts w:ascii="Calibri" w:eastAsia="Calibri" w:hAnsi="Calibri"/>
                          <w:b/>
                          <w:bCs/>
                          <w:color w:val="001489"/>
                          <w:kern w:val="24"/>
                          <w:sz w:val="20"/>
                          <w:szCs w:val="20"/>
                          <w:lang w:val="mi-NZ"/>
                        </w:rPr>
                        <w:t>.</w:t>
                      </w:r>
                      <w:r w:rsidRPr="00F16B4B">
                        <w:rPr>
                          <w:rFonts w:ascii="Calibri" w:eastAsia="Calibri" w:hAnsi="Calibri"/>
                          <w:b/>
                          <w:bCs/>
                          <w:color w:val="001489"/>
                          <w:kern w:val="24"/>
                          <w:sz w:val="20"/>
                          <w:szCs w:val="20"/>
                          <w:lang w:val="mi-NZ"/>
                        </w:rPr>
                        <w:t xml:space="preserve"> </w:t>
                      </w:r>
                      <w:r w:rsidRPr="00F16B4B">
                        <w:rPr>
                          <w:rFonts w:ascii="Calibri" w:eastAsia="Calibri" w:hAnsi="Calibri"/>
                          <w:b/>
                          <w:bCs/>
                          <w:color w:val="C7CFE9"/>
                          <w:kern w:val="24"/>
                          <w:sz w:val="20"/>
                          <w:szCs w:val="20"/>
                          <w:lang w:val="mi-NZ"/>
                        </w:rPr>
                        <w:t>‘Ofa</w:t>
                      </w:r>
                      <w:r w:rsidRPr="00F16B4B">
                        <w:rPr>
                          <w:rFonts w:ascii="Calibri" w:eastAsia="Calibri" w:hAnsi="Calibri"/>
                          <w:b/>
                          <w:bCs/>
                          <w:color w:val="001489"/>
                          <w:kern w:val="24"/>
                          <w:sz w:val="20"/>
                          <w:szCs w:val="20"/>
                          <w:lang w:val="mi-NZ"/>
                        </w:rPr>
                        <w:t xml:space="preserve"> . Alofa . </w:t>
                      </w:r>
                      <w:r w:rsidRPr="00F16B4B">
                        <w:rPr>
                          <w:rFonts w:ascii="Calibri" w:eastAsia="Calibri" w:hAnsi="Calibri"/>
                          <w:b/>
                          <w:bCs/>
                          <w:color w:val="C7CFE9"/>
                          <w:kern w:val="24"/>
                          <w:sz w:val="20"/>
                          <w:szCs w:val="20"/>
                          <w:lang w:val="mi-NZ"/>
                        </w:rPr>
                        <w:t>Fa’aloalo</w:t>
                      </w:r>
                      <w:r w:rsidRPr="00F16B4B">
                        <w:rPr>
                          <w:rFonts w:ascii="Calibri" w:eastAsia="Calibri" w:hAnsi="Calibri"/>
                          <w:b/>
                          <w:bCs/>
                          <w:color w:val="001489"/>
                          <w:kern w:val="24"/>
                          <w:sz w:val="20"/>
                          <w:szCs w:val="20"/>
                          <w:lang w:val="mi-NZ"/>
                        </w:rPr>
                        <w:t xml:space="preserve"> . </w:t>
                      </w:r>
                      <w:r w:rsidR="00F16B4B" w:rsidRPr="00F16B4B">
                        <w:rPr>
                          <w:rFonts w:ascii="Calibri" w:eastAsia="Calibri" w:hAnsi="Calibri"/>
                          <w:b/>
                          <w:bCs/>
                          <w:color w:val="001489"/>
                          <w:kern w:val="24"/>
                          <w:sz w:val="20"/>
                          <w:szCs w:val="20"/>
                          <w:lang w:val="mi-NZ"/>
                        </w:rPr>
                        <w:t xml:space="preserve">Loloma </w:t>
                      </w:r>
                      <w:r w:rsidRPr="00F16B4B">
                        <w:rPr>
                          <w:rFonts w:ascii="Calibri" w:eastAsia="Calibri" w:hAnsi="Calibri"/>
                          <w:b/>
                          <w:bCs/>
                          <w:color w:val="C7CFE9"/>
                          <w:kern w:val="24"/>
                          <w:sz w:val="20"/>
                          <w:szCs w:val="20"/>
                          <w:lang w:val="mi-NZ"/>
                        </w:rPr>
                        <w:t xml:space="preserve">Matangi Kolo </w:t>
                      </w:r>
                      <w:r w:rsidRPr="00F16B4B">
                        <w:rPr>
                          <w:rFonts w:ascii="Calibri" w:eastAsia="Calibri" w:hAnsi="Calibri"/>
                          <w:b/>
                          <w:bCs/>
                          <w:color w:val="001489"/>
                          <w:kern w:val="24"/>
                          <w:sz w:val="20"/>
                          <w:szCs w:val="20"/>
                          <w:lang w:val="mi-NZ"/>
                        </w:rPr>
                        <w:t>.</w:t>
                      </w:r>
                      <w:r w:rsidRPr="00F16B4B">
                        <w:rPr>
                          <w:rFonts w:ascii="Calibri" w:eastAsia="Calibri" w:hAnsi="Calibri"/>
                          <w:b/>
                          <w:bCs/>
                          <w:color w:val="C7CFE9"/>
                          <w:kern w:val="24"/>
                          <w:sz w:val="20"/>
                          <w:szCs w:val="20"/>
                          <w:lang w:val="mi-NZ"/>
                        </w:rPr>
                        <w:t xml:space="preserve"> </w:t>
                      </w:r>
                      <w:r w:rsidRPr="00F16B4B">
                        <w:rPr>
                          <w:rFonts w:ascii="Calibri" w:eastAsia="Calibri" w:hAnsi="Calibri"/>
                          <w:b/>
                          <w:bCs/>
                          <w:color w:val="001489"/>
                          <w:kern w:val="24"/>
                          <w:sz w:val="20"/>
                          <w:szCs w:val="20"/>
                          <w:lang w:val="mi-NZ"/>
                        </w:rPr>
                        <w:t xml:space="preserve">Responsibility . </w:t>
                      </w:r>
                      <w:r w:rsidRPr="00F16B4B">
                        <w:rPr>
                          <w:rFonts w:ascii="Calibri" w:eastAsia="Calibri" w:hAnsi="Calibri"/>
                          <w:b/>
                          <w:bCs/>
                          <w:color w:val="C7CFE9"/>
                          <w:kern w:val="24"/>
                          <w:sz w:val="20"/>
                          <w:szCs w:val="20"/>
                          <w:lang w:val="mi-NZ"/>
                        </w:rPr>
                        <w:t>Responsiveness</w:t>
                      </w:r>
                      <w:r w:rsidRPr="00F16B4B">
                        <w:rPr>
                          <w:rFonts w:ascii="Calibri" w:eastAsia="Calibri" w:hAnsi="Calibri"/>
                          <w:b/>
                          <w:bCs/>
                          <w:color w:val="001489"/>
                          <w:kern w:val="24"/>
                          <w:sz w:val="20"/>
                          <w:szCs w:val="20"/>
                          <w:lang w:val="mi-NZ"/>
                        </w:rPr>
                        <w:t xml:space="preserve"> Hospitality</w:t>
                      </w:r>
                      <w:r w:rsidR="00F16B4B">
                        <w:rPr>
                          <w:rFonts w:ascii="Calibri" w:eastAsia="Calibri" w:hAnsi="Calibri"/>
                          <w:b/>
                          <w:bCs/>
                          <w:color w:val="001489"/>
                          <w:kern w:val="24"/>
                          <w:sz w:val="20"/>
                          <w:szCs w:val="20"/>
                          <w:lang w:val="mi-NZ"/>
                        </w:rPr>
                        <w:t xml:space="preserve"> .</w:t>
                      </w:r>
                      <w:r w:rsidRPr="00F16B4B">
                        <w:rPr>
                          <w:rFonts w:ascii="Calibri" w:eastAsia="Calibri" w:hAnsi="Calibri"/>
                          <w:b/>
                          <w:bCs/>
                          <w:color w:val="001489"/>
                          <w:kern w:val="24"/>
                          <w:sz w:val="20"/>
                          <w:szCs w:val="20"/>
                          <w:lang w:val="mi-NZ"/>
                        </w:rPr>
                        <w:t xml:space="preserve"> </w:t>
                      </w:r>
                      <w:r w:rsidRPr="00F16B4B">
                        <w:rPr>
                          <w:rFonts w:ascii="Calibri" w:eastAsia="Calibri" w:hAnsi="Calibri"/>
                          <w:b/>
                          <w:bCs/>
                          <w:color w:val="C7CFE9"/>
                          <w:kern w:val="24"/>
                          <w:sz w:val="20"/>
                          <w:szCs w:val="20"/>
                          <w:lang w:val="mi-NZ"/>
                        </w:rPr>
                        <w:t xml:space="preserve">Reciprocity </w:t>
                      </w:r>
                      <w:r w:rsidRPr="00F16B4B">
                        <w:rPr>
                          <w:rFonts w:ascii="Calibri" w:eastAsia="Calibri" w:hAnsi="Calibri"/>
                          <w:b/>
                          <w:bCs/>
                          <w:color w:val="001489"/>
                          <w:kern w:val="24"/>
                          <w:sz w:val="20"/>
                          <w:szCs w:val="20"/>
                          <w:lang w:val="mi-NZ"/>
                        </w:rPr>
                        <w:t>. Generosity</w:t>
                      </w:r>
                    </w:p>
                  </w:txbxContent>
                </v:textbox>
                <w10:anchorlock/>
              </v:shape>
            </w:pict>
          </mc:Fallback>
        </mc:AlternateContent>
      </w:r>
    </w:p>
    <w:p w14:paraId="152144E4" w14:textId="704587FB" w:rsidR="00566C79" w:rsidRDefault="00566C79" w:rsidP="00165C0B">
      <w:pPr>
        <w:rPr>
          <w:lang w:val="mi-NZ"/>
        </w:rPr>
      </w:pPr>
      <w:r>
        <w:rPr>
          <w:lang w:val="mi-NZ"/>
        </w:rPr>
        <w:t xml:space="preserve">This has made me reflect (re-reflect?) </w:t>
      </w:r>
      <w:r w:rsidR="005D2060">
        <w:rPr>
          <w:lang w:val="mi-NZ"/>
        </w:rPr>
        <w:t>is my work</w:t>
      </w:r>
      <w:r>
        <w:rPr>
          <w:lang w:val="mi-NZ"/>
        </w:rPr>
        <w:t xml:space="preserve"> reflect</w:t>
      </w:r>
      <w:r w:rsidR="005D2060">
        <w:rPr>
          <w:lang w:val="mi-NZ"/>
        </w:rPr>
        <w:t>ing</w:t>
      </w:r>
      <w:r>
        <w:rPr>
          <w:lang w:val="mi-NZ"/>
        </w:rPr>
        <w:t xml:space="preserve"> the values and </w:t>
      </w:r>
      <w:r w:rsidR="005D2060">
        <w:rPr>
          <w:lang w:val="mi-NZ"/>
        </w:rPr>
        <w:t xml:space="preserve">Mission </w:t>
      </w:r>
      <w:r>
        <w:rPr>
          <w:lang w:val="mi-NZ"/>
        </w:rPr>
        <w:t>Statement of Te Hāhi</w:t>
      </w:r>
      <w:r w:rsidR="005D2060">
        <w:rPr>
          <w:lang w:val="mi-NZ"/>
        </w:rPr>
        <w:t>?</w:t>
      </w:r>
    </w:p>
    <w:p w14:paraId="708157C1" w14:textId="662E7B21" w:rsidR="005D2060" w:rsidRDefault="005D2060" w:rsidP="00165C0B">
      <w:pPr>
        <w:rPr>
          <w:lang w:val="mi-NZ"/>
        </w:rPr>
      </w:pPr>
      <w:r>
        <w:rPr>
          <w:lang w:val="mi-NZ"/>
        </w:rPr>
        <w:t>Currently I am looking at creating a knowledge sharing programme for the Connexion.</w:t>
      </w:r>
      <w:r w:rsidR="00F16B4B">
        <w:rPr>
          <w:lang w:val="mi-NZ"/>
        </w:rPr>
        <w:t xml:space="preserve"> </w:t>
      </w:r>
      <w:r>
        <w:rPr>
          <w:lang w:val="mi-NZ"/>
        </w:rPr>
        <w:t xml:space="preserve">What I have in mind is </w:t>
      </w:r>
      <w:r w:rsidR="00F16B4B">
        <w:rPr>
          <w:lang w:val="mi-NZ"/>
        </w:rPr>
        <w:t>offering the Connexion</w:t>
      </w:r>
      <w:r>
        <w:rPr>
          <w:lang w:val="mi-NZ"/>
        </w:rPr>
        <w:t xml:space="preserve"> a body of knowledge, primarily related to health and safety, and property compliance</w:t>
      </w:r>
      <w:r w:rsidR="00F16B4B">
        <w:rPr>
          <w:lang w:val="mi-NZ"/>
        </w:rPr>
        <w:t xml:space="preserve"> that will assist when and where it is needed</w:t>
      </w:r>
      <w:r>
        <w:rPr>
          <w:lang w:val="mi-NZ"/>
        </w:rPr>
        <w:t>.</w:t>
      </w:r>
    </w:p>
    <w:p w14:paraId="67AAEAD0" w14:textId="111CE3DB" w:rsidR="00F16B4B" w:rsidRDefault="00F16B4B" w:rsidP="00165C0B">
      <w:pPr>
        <w:rPr>
          <w:lang w:val="mi-NZ"/>
        </w:rPr>
      </w:pPr>
      <w:r>
        <w:rPr>
          <w:lang w:val="mi-NZ"/>
        </w:rPr>
        <w:t xml:space="preserve">In my mind, this comes from my </w:t>
      </w:r>
      <w:r w:rsidRPr="00F16B4B">
        <w:rPr>
          <w:color w:val="001489"/>
          <w:lang w:val="mi-NZ"/>
        </w:rPr>
        <w:t xml:space="preserve">responsibility </w:t>
      </w:r>
      <w:r>
        <w:rPr>
          <w:lang w:val="mi-NZ"/>
        </w:rPr>
        <w:t xml:space="preserve">as an employee of Te Hāhi, and a </w:t>
      </w:r>
      <w:r w:rsidRPr="00F16B4B">
        <w:rPr>
          <w:color w:val="001489"/>
          <w:lang w:val="mi-NZ"/>
        </w:rPr>
        <w:t xml:space="preserve">responsiveness </w:t>
      </w:r>
      <w:r>
        <w:rPr>
          <w:lang w:val="mi-NZ"/>
        </w:rPr>
        <w:t xml:space="preserve">to gaps I have noticed within the activities of our Hāhi. However, it will mainly support the Connexion to enact </w:t>
      </w:r>
      <w:r w:rsidRPr="00F16B4B">
        <w:rPr>
          <w:color w:val="001489"/>
          <w:lang w:val="mi-NZ"/>
        </w:rPr>
        <w:t>manaakitanga, kaitiakitanga</w:t>
      </w:r>
      <w:r>
        <w:rPr>
          <w:color w:val="001489"/>
          <w:lang w:val="mi-NZ"/>
        </w:rPr>
        <w:t xml:space="preserve"> </w:t>
      </w:r>
      <w:r w:rsidRPr="00F16B4B">
        <w:rPr>
          <w:lang w:val="mi-NZ"/>
        </w:rPr>
        <w:t>and</w:t>
      </w:r>
      <w:r w:rsidRPr="00F16B4B">
        <w:rPr>
          <w:color w:val="001489"/>
          <w:lang w:val="mi-NZ"/>
        </w:rPr>
        <w:t xml:space="preserve"> responsibility</w:t>
      </w:r>
      <w:r>
        <w:rPr>
          <w:lang w:val="mi-NZ"/>
        </w:rPr>
        <w:t>.</w:t>
      </w:r>
    </w:p>
    <w:p w14:paraId="6944309E" w14:textId="51CF786F" w:rsidR="00566C79" w:rsidRDefault="00F16B4B" w:rsidP="00165C0B">
      <w:pPr>
        <w:rPr>
          <w:lang w:val="mi-NZ"/>
        </w:rPr>
      </w:pPr>
      <w:r>
        <w:rPr>
          <w:lang w:val="mi-NZ"/>
        </w:rPr>
        <w:t xml:space="preserve">I have also considered people’s </w:t>
      </w:r>
      <w:r w:rsidRPr="00F16B4B">
        <w:rPr>
          <w:color w:val="001489"/>
          <w:lang w:val="mi-NZ"/>
        </w:rPr>
        <w:t>generosity</w:t>
      </w:r>
      <w:r>
        <w:rPr>
          <w:lang w:val="mi-NZ"/>
        </w:rPr>
        <w:t xml:space="preserve"> with their time and what to ensure that efficient use of that time is maximised.</w:t>
      </w:r>
    </w:p>
    <w:p w14:paraId="478A4A82" w14:textId="4A54748C" w:rsidR="00F16B4B" w:rsidRDefault="00F16B4B" w:rsidP="00165C0B">
      <w:pPr>
        <w:rPr>
          <w:lang w:val="mi-NZ"/>
        </w:rPr>
      </w:pPr>
      <w:r>
        <w:rPr>
          <w:lang w:val="mi-NZ"/>
        </w:rPr>
        <w:t>So here is the concept from my perspective.</w:t>
      </w:r>
    </w:p>
    <w:p w14:paraId="3A0C6650" w14:textId="3FE33C48" w:rsidR="00F16B4B" w:rsidRDefault="00F16B4B" w:rsidP="00165C0B">
      <w:pPr>
        <w:rPr>
          <w:lang w:val="mi-NZ"/>
        </w:rPr>
      </w:pPr>
      <w:r>
        <w:rPr>
          <w:lang w:val="mi-NZ"/>
        </w:rPr>
        <w:t>A series of knowledge blocks offered to the property and leadership teams across the Connexion, starting with health and safety, compliance and risk. This will be done with a view to:</w:t>
      </w:r>
    </w:p>
    <w:p w14:paraId="679D4578" w14:textId="0288DB40" w:rsidR="00F16B4B" w:rsidRPr="00F16B4B" w:rsidRDefault="00F16B4B" w:rsidP="00F16B4B">
      <w:pPr>
        <w:pStyle w:val="ListParagraph"/>
        <w:numPr>
          <w:ilvl w:val="0"/>
          <w:numId w:val="6"/>
        </w:numPr>
        <w:ind w:left="851" w:hanging="491"/>
        <w:rPr>
          <w:lang w:val="mi-NZ"/>
        </w:rPr>
      </w:pPr>
      <w:r w:rsidRPr="00F16B4B">
        <w:rPr>
          <w:lang w:val="mi-NZ"/>
        </w:rPr>
        <w:t>Minimise the time requirement for participants</w:t>
      </w:r>
    </w:p>
    <w:p w14:paraId="177EE8D5" w14:textId="08E0C40D" w:rsidR="00F16B4B" w:rsidRPr="00F16B4B" w:rsidRDefault="00F16B4B" w:rsidP="00F16B4B">
      <w:pPr>
        <w:pStyle w:val="ListParagraph"/>
        <w:numPr>
          <w:ilvl w:val="2"/>
          <w:numId w:val="6"/>
        </w:numPr>
        <w:spacing w:after="0"/>
        <w:ind w:left="1276"/>
        <w:rPr>
          <w:lang w:val="mi-NZ"/>
        </w:rPr>
      </w:pPr>
      <w:r w:rsidRPr="00F16B4B">
        <w:rPr>
          <w:lang w:val="mi-NZ"/>
        </w:rPr>
        <w:t xml:space="preserve">Each block will aim to be half an hour long </w:t>
      </w:r>
      <w:r>
        <w:rPr>
          <w:lang w:val="mi-NZ"/>
        </w:rPr>
        <w:t>plus</w:t>
      </w:r>
      <w:r w:rsidRPr="00F16B4B">
        <w:rPr>
          <w:lang w:val="mi-NZ"/>
        </w:rPr>
        <w:t xml:space="preserve"> discussion time. </w:t>
      </w:r>
    </w:p>
    <w:p w14:paraId="7AB6FDDB" w14:textId="535FAA10" w:rsidR="00F16B4B" w:rsidRPr="00F16B4B" w:rsidRDefault="00F16B4B" w:rsidP="00F16B4B">
      <w:pPr>
        <w:pStyle w:val="ListParagraph"/>
        <w:numPr>
          <w:ilvl w:val="2"/>
          <w:numId w:val="6"/>
        </w:numPr>
        <w:spacing w:after="0"/>
        <w:ind w:left="1276"/>
        <w:rPr>
          <w:lang w:val="mi-NZ"/>
        </w:rPr>
      </w:pPr>
      <w:r w:rsidRPr="00F16B4B">
        <w:rPr>
          <w:lang w:val="mi-NZ"/>
        </w:rPr>
        <w:t>Participation is strongly encouraged</w:t>
      </w:r>
      <w:r>
        <w:rPr>
          <w:lang w:val="mi-NZ"/>
        </w:rPr>
        <w:t xml:space="preserve"> and</w:t>
      </w:r>
      <w:r w:rsidRPr="00F16B4B">
        <w:rPr>
          <w:lang w:val="mi-NZ"/>
        </w:rPr>
        <w:t xml:space="preserve"> n</w:t>
      </w:r>
      <w:r>
        <w:rPr>
          <w:lang w:val="mi-NZ"/>
        </w:rPr>
        <w:t>ever</w:t>
      </w:r>
      <w:r w:rsidRPr="00F16B4B">
        <w:rPr>
          <w:lang w:val="mi-NZ"/>
        </w:rPr>
        <w:t xml:space="preserve"> mandatory</w:t>
      </w:r>
    </w:p>
    <w:p w14:paraId="5935A987" w14:textId="3577C534" w:rsidR="00F16B4B" w:rsidRPr="00F16B4B" w:rsidRDefault="00F16B4B" w:rsidP="00F16B4B">
      <w:pPr>
        <w:pStyle w:val="ListParagraph"/>
        <w:numPr>
          <w:ilvl w:val="2"/>
          <w:numId w:val="6"/>
        </w:numPr>
        <w:spacing w:after="0"/>
        <w:ind w:left="1276"/>
        <w:rPr>
          <w:lang w:val="mi-NZ"/>
        </w:rPr>
      </w:pPr>
      <w:r w:rsidRPr="00F16B4B">
        <w:rPr>
          <w:lang w:val="mi-NZ"/>
        </w:rPr>
        <w:lastRenderedPageBreak/>
        <w:t xml:space="preserve">Encourage </w:t>
      </w:r>
      <w:r>
        <w:rPr>
          <w:lang w:val="mi-NZ"/>
        </w:rPr>
        <w:t xml:space="preserve">group </w:t>
      </w:r>
      <w:r w:rsidRPr="00F16B4B">
        <w:rPr>
          <w:lang w:val="mi-NZ"/>
        </w:rPr>
        <w:t xml:space="preserve">participation, for example, include a </w:t>
      </w:r>
      <w:r>
        <w:rPr>
          <w:lang w:val="mi-NZ"/>
        </w:rPr>
        <w:t xml:space="preserve">knowledge </w:t>
      </w:r>
      <w:r w:rsidRPr="00F16B4B">
        <w:rPr>
          <w:lang w:val="mi-NZ"/>
        </w:rPr>
        <w:t>block into a regular meeting (share the knowledge within the group)</w:t>
      </w:r>
      <w:r>
        <w:rPr>
          <w:lang w:val="mi-NZ"/>
        </w:rPr>
        <w:t xml:space="preserve"> and also allow individual participation</w:t>
      </w:r>
    </w:p>
    <w:p w14:paraId="7AB57A54" w14:textId="430C35CD" w:rsidR="00F16B4B" w:rsidRPr="00F16B4B" w:rsidRDefault="00F16B4B" w:rsidP="00F16B4B">
      <w:pPr>
        <w:pStyle w:val="ListParagraph"/>
        <w:numPr>
          <w:ilvl w:val="2"/>
          <w:numId w:val="6"/>
        </w:numPr>
        <w:spacing w:after="0"/>
        <w:ind w:left="1276"/>
        <w:rPr>
          <w:lang w:val="mi-NZ"/>
        </w:rPr>
      </w:pPr>
      <w:r>
        <w:rPr>
          <w:lang w:val="mi-NZ"/>
        </w:rPr>
        <w:t>Participants can s</w:t>
      </w:r>
      <w:r w:rsidRPr="00F16B4B">
        <w:rPr>
          <w:lang w:val="mi-NZ"/>
        </w:rPr>
        <w:t>elect the most convenient time, place and means</w:t>
      </w:r>
      <w:r>
        <w:rPr>
          <w:lang w:val="mi-NZ"/>
        </w:rPr>
        <w:t xml:space="preserve"> for them</w:t>
      </w:r>
    </w:p>
    <w:p w14:paraId="189194AA" w14:textId="55CA8541" w:rsidR="00F16B4B" w:rsidRPr="00F16B4B" w:rsidRDefault="00F16B4B" w:rsidP="00F16B4B">
      <w:pPr>
        <w:pStyle w:val="ListParagraph"/>
        <w:numPr>
          <w:ilvl w:val="0"/>
          <w:numId w:val="6"/>
        </w:numPr>
        <w:ind w:left="851" w:hanging="491"/>
        <w:rPr>
          <w:lang w:val="mi-NZ"/>
        </w:rPr>
      </w:pPr>
      <w:r w:rsidRPr="00F16B4B">
        <w:rPr>
          <w:lang w:val="mi-NZ"/>
        </w:rPr>
        <w:t>Maximise relevancy to participants</w:t>
      </w:r>
    </w:p>
    <w:p w14:paraId="24010E3C" w14:textId="5EE85ECD" w:rsidR="00F16B4B" w:rsidRPr="00F16B4B" w:rsidRDefault="00F16B4B" w:rsidP="00F16B4B">
      <w:pPr>
        <w:pStyle w:val="ListParagraph"/>
        <w:numPr>
          <w:ilvl w:val="2"/>
          <w:numId w:val="6"/>
        </w:numPr>
        <w:ind w:left="1276"/>
        <w:rPr>
          <w:lang w:val="mi-NZ"/>
        </w:rPr>
      </w:pPr>
      <w:r w:rsidRPr="00F16B4B">
        <w:rPr>
          <w:lang w:val="mi-NZ"/>
        </w:rPr>
        <w:t>Participants will be able to evaluate the topic's relevance prior to signing up</w:t>
      </w:r>
    </w:p>
    <w:p w14:paraId="578BCA6B" w14:textId="2511D678" w:rsidR="00F16B4B" w:rsidRPr="00F16B4B" w:rsidRDefault="00F16B4B" w:rsidP="00F16B4B">
      <w:pPr>
        <w:pStyle w:val="ListParagraph"/>
        <w:numPr>
          <w:ilvl w:val="2"/>
          <w:numId w:val="6"/>
        </w:numPr>
        <w:ind w:left="1276"/>
        <w:rPr>
          <w:lang w:val="mi-NZ"/>
        </w:rPr>
      </w:pPr>
      <w:r w:rsidRPr="00F16B4B">
        <w:rPr>
          <w:lang w:val="mi-NZ"/>
        </w:rPr>
        <w:t>Participants pick and choose as many or as few blocks of relevant interest or need</w:t>
      </w:r>
    </w:p>
    <w:p w14:paraId="28E154AC" w14:textId="55D2A056" w:rsidR="00F16B4B" w:rsidRPr="00F16B4B" w:rsidRDefault="00F16B4B" w:rsidP="00F16B4B">
      <w:pPr>
        <w:pStyle w:val="ListParagraph"/>
        <w:numPr>
          <w:ilvl w:val="0"/>
          <w:numId w:val="6"/>
        </w:numPr>
        <w:ind w:left="851" w:hanging="491"/>
        <w:rPr>
          <w:lang w:val="mi-NZ"/>
        </w:rPr>
      </w:pPr>
      <w:r>
        <w:rPr>
          <w:lang w:val="mi-NZ"/>
        </w:rPr>
        <w:t>M</w:t>
      </w:r>
      <w:r w:rsidRPr="00F16B4B">
        <w:rPr>
          <w:lang w:val="mi-NZ"/>
        </w:rPr>
        <w:t>aximise the autonomy and rangatiratanga of all Church entities by offering the wanted knowledge at the wanted time</w:t>
      </w:r>
    </w:p>
    <w:p w14:paraId="677A103E" w14:textId="088CB994" w:rsidR="00F16B4B" w:rsidRDefault="00F16B4B" w:rsidP="00F16B4B">
      <w:pPr>
        <w:pStyle w:val="ListParagraph"/>
        <w:numPr>
          <w:ilvl w:val="0"/>
          <w:numId w:val="6"/>
        </w:numPr>
        <w:ind w:left="851" w:hanging="491"/>
        <w:rPr>
          <w:lang w:val="mi-NZ"/>
        </w:rPr>
      </w:pPr>
      <w:r>
        <w:rPr>
          <w:lang w:val="mi-NZ"/>
        </w:rPr>
        <w:t>M</w:t>
      </w:r>
      <w:r w:rsidRPr="00F16B4B">
        <w:rPr>
          <w:lang w:val="mi-NZ"/>
        </w:rPr>
        <w:t>aximise Church entities’ compliance with Church and secular law</w:t>
      </w:r>
    </w:p>
    <w:p w14:paraId="3770AEB5" w14:textId="64D0FF2B" w:rsidR="00F16B4B" w:rsidRDefault="00F16B4B" w:rsidP="00F16B4B">
      <w:pPr>
        <w:rPr>
          <w:lang w:val="mi-NZ"/>
        </w:rPr>
      </w:pPr>
      <w:r>
        <w:rPr>
          <w:lang w:val="mi-NZ"/>
        </w:rPr>
        <w:t>To be able to offer half-hour sessions does mean that the topics will be quite targeted rather than generalised. For example, ‘Asbestos’ will not be an option. The options will be based around ‘what are you doing with the asbestos?’</w:t>
      </w:r>
    </w:p>
    <w:p w14:paraId="066AD13D" w14:textId="74D5A146" w:rsidR="00F16B4B" w:rsidRDefault="00F16B4B" w:rsidP="00F16B4B">
      <w:pPr>
        <w:pStyle w:val="ListParagraph"/>
        <w:numPr>
          <w:ilvl w:val="0"/>
          <w:numId w:val="8"/>
        </w:numPr>
        <w:rPr>
          <w:lang w:val="mi-NZ"/>
        </w:rPr>
      </w:pPr>
      <w:r>
        <w:rPr>
          <w:lang w:val="mi-NZ"/>
        </w:rPr>
        <w:t>Asbestos – information for decision making (demolish, refurb, or put it on hold)</w:t>
      </w:r>
    </w:p>
    <w:p w14:paraId="477A207D" w14:textId="168E22B6" w:rsidR="00F16B4B" w:rsidRDefault="00F16B4B" w:rsidP="00F16B4B">
      <w:pPr>
        <w:pStyle w:val="ListParagraph"/>
        <w:numPr>
          <w:ilvl w:val="0"/>
          <w:numId w:val="8"/>
        </w:numPr>
        <w:rPr>
          <w:lang w:val="mi-NZ"/>
        </w:rPr>
      </w:pPr>
      <w:r>
        <w:rPr>
          <w:lang w:val="mi-NZ"/>
        </w:rPr>
        <w:t>Asbestos – ongoing management of known asbestos (until permanent removal)</w:t>
      </w:r>
    </w:p>
    <w:p w14:paraId="0689974E" w14:textId="37C239FE" w:rsidR="00F16B4B" w:rsidRDefault="00F16B4B" w:rsidP="00F16B4B">
      <w:pPr>
        <w:pStyle w:val="ListParagraph"/>
        <w:numPr>
          <w:ilvl w:val="0"/>
          <w:numId w:val="8"/>
        </w:numPr>
        <w:rPr>
          <w:lang w:val="mi-NZ"/>
        </w:rPr>
      </w:pPr>
      <w:r>
        <w:rPr>
          <w:lang w:val="mi-NZ"/>
        </w:rPr>
        <w:t>Asbestos – construction projects (what to expect with asbestos removal work)</w:t>
      </w:r>
    </w:p>
    <w:p w14:paraId="3DBBB8FD" w14:textId="633C4BB8" w:rsidR="00F16B4B" w:rsidRDefault="00F16B4B" w:rsidP="00F16B4B">
      <w:pPr>
        <w:pStyle w:val="ListParagraph"/>
        <w:numPr>
          <w:ilvl w:val="0"/>
          <w:numId w:val="8"/>
        </w:numPr>
        <w:rPr>
          <w:lang w:val="mi-NZ"/>
        </w:rPr>
      </w:pPr>
      <w:r>
        <w:rPr>
          <w:lang w:val="mi-NZ"/>
        </w:rPr>
        <w:t>Asbestos – property portfolio management (what and where asbestos is in the buildings)</w:t>
      </w:r>
    </w:p>
    <w:p w14:paraId="5BA56978" w14:textId="2FA8CC3A" w:rsidR="00F16B4B" w:rsidRDefault="00F16B4B" w:rsidP="00F16B4B">
      <w:pPr>
        <w:rPr>
          <w:lang w:val="mi-NZ"/>
        </w:rPr>
      </w:pPr>
      <w:r>
        <w:rPr>
          <w:lang w:val="mi-NZ"/>
        </w:rPr>
        <w:t>A targetted approach does mean that the list of knowledge blocks will be extensive, however I think the benefit will be greater for each property or leadership team as they will be able to mix and match what is offered to suit their timeframe and knowledge needs.</w:t>
      </w:r>
    </w:p>
    <w:p w14:paraId="50CDF87C" w14:textId="0ABCAF93" w:rsidR="00F16B4B" w:rsidRPr="00F16B4B" w:rsidRDefault="00F16B4B" w:rsidP="00F16B4B">
      <w:pPr>
        <w:rPr>
          <w:lang w:val="mi-NZ"/>
        </w:rPr>
      </w:pPr>
      <w:r>
        <w:rPr>
          <w:lang w:val="mi-NZ"/>
        </w:rPr>
        <w:t xml:space="preserve">I also think that it is important to ensure that there is </w:t>
      </w:r>
      <w:r w:rsidRPr="00F16B4B">
        <w:rPr>
          <w:color w:val="001489"/>
          <w:lang w:val="mi-NZ"/>
        </w:rPr>
        <w:t xml:space="preserve">reciprocity </w:t>
      </w:r>
      <w:r>
        <w:rPr>
          <w:lang w:val="mi-NZ"/>
        </w:rPr>
        <w:t>of knowledge. I need to have conversations within the Connexion to understand</w:t>
      </w:r>
      <w:r w:rsidRPr="00F16B4B">
        <w:rPr>
          <w:lang w:val="mi-NZ"/>
        </w:rPr>
        <w:t xml:space="preserve"> what compliance means outside of </w:t>
      </w:r>
      <w:r>
        <w:rPr>
          <w:lang w:val="mi-NZ"/>
        </w:rPr>
        <w:t>my own headspace.</w:t>
      </w:r>
    </w:p>
    <w:p w14:paraId="08C27E59" w14:textId="656D70F7" w:rsidR="00F16B4B" w:rsidRPr="00F16B4B" w:rsidRDefault="00F16B4B" w:rsidP="00F16B4B">
      <w:pPr>
        <w:pStyle w:val="ListParagraph"/>
        <w:numPr>
          <w:ilvl w:val="0"/>
          <w:numId w:val="6"/>
        </w:numPr>
        <w:ind w:left="851" w:hanging="491"/>
        <w:rPr>
          <w:lang w:val="mi-NZ"/>
        </w:rPr>
      </w:pPr>
      <w:r w:rsidRPr="00F16B4B">
        <w:rPr>
          <w:lang w:val="mi-NZ"/>
        </w:rPr>
        <w:t>This knowledge sharing targets the “how to” and not necessarily the “why”</w:t>
      </w:r>
      <w:r>
        <w:rPr>
          <w:lang w:val="mi-NZ"/>
        </w:rPr>
        <w:t>. Is this what’s needed?</w:t>
      </w:r>
    </w:p>
    <w:p w14:paraId="2875D2E2" w14:textId="64F687D4" w:rsidR="00F16B4B" w:rsidRPr="00F16B4B" w:rsidRDefault="00F16B4B" w:rsidP="00F16B4B">
      <w:pPr>
        <w:pStyle w:val="ListParagraph"/>
        <w:numPr>
          <w:ilvl w:val="0"/>
          <w:numId w:val="6"/>
        </w:numPr>
        <w:ind w:left="851" w:hanging="491"/>
        <w:rPr>
          <w:lang w:val="mi-NZ"/>
        </w:rPr>
      </w:pPr>
      <w:r>
        <w:rPr>
          <w:lang w:val="mi-NZ"/>
        </w:rPr>
        <w:t>Do the d</w:t>
      </w:r>
      <w:r w:rsidRPr="00F16B4B">
        <w:rPr>
          <w:lang w:val="mi-NZ"/>
        </w:rPr>
        <w:t>ifferences between Church requirements and legal requirements (such as NBS, parsonage v residential tenancy)</w:t>
      </w:r>
      <w:r>
        <w:rPr>
          <w:lang w:val="mi-NZ"/>
        </w:rPr>
        <w:t xml:space="preserve"> need to be highlighted?</w:t>
      </w:r>
    </w:p>
    <w:p w14:paraId="4B27E491" w14:textId="7B848204" w:rsidR="00F16B4B" w:rsidRPr="00F16B4B" w:rsidRDefault="00F16B4B" w:rsidP="00F16B4B">
      <w:pPr>
        <w:pStyle w:val="ListParagraph"/>
        <w:numPr>
          <w:ilvl w:val="0"/>
          <w:numId w:val="6"/>
        </w:numPr>
        <w:ind w:left="851" w:hanging="491"/>
        <w:rPr>
          <w:lang w:val="mi-NZ"/>
        </w:rPr>
      </w:pPr>
      <w:r w:rsidRPr="00F16B4B">
        <w:rPr>
          <w:lang w:val="mi-NZ"/>
        </w:rPr>
        <w:t>Are parishes and other church entities able and prepared to do compliance work?</w:t>
      </w:r>
    </w:p>
    <w:p w14:paraId="3DADACD2" w14:textId="11490528" w:rsidR="00F16B4B" w:rsidRPr="00F16B4B" w:rsidRDefault="00F16B4B" w:rsidP="00F16B4B">
      <w:pPr>
        <w:pStyle w:val="ListParagraph"/>
        <w:numPr>
          <w:ilvl w:val="0"/>
          <w:numId w:val="6"/>
        </w:numPr>
        <w:ind w:left="851" w:hanging="491"/>
        <w:rPr>
          <w:lang w:val="mi-NZ"/>
        </w:rPr>
      </w:pPr>
      <w:r w:rsidRPr="00F16B4B">
        <w:rPr>
          <w:lang w:val="mi-NZ"/>
        </w:rPr>
        <w:t>What are the barriers to achieving compliance for parishes and other church entities?</w:t>
      </w:r>
    </w:p>
    <w:p w14:paraId="1BCC3F0D" w14:textId="77777777" w:rsidR="00F16B4B" w:rsidRDefault="00F16B4B" w:rsidP="00165C0B">
      <w:pPr>
        <w:rPr>
          <w:lang w:val="mi-NZ"/>
        </w:rPr>
      </w:pPr>
      <w:r>
        <w:rPr>
          <w:lang w:val="mi-NZ"/>
        </w:rPr>
        <w:t>I guess if I was going to shrink all of the above into a nice short paragraph... I would like to offer the Connexion relevant knowledge when it is needed so that their task of managing health and safety and building compliance is easier and on-point.</w:t>
      </w:r>
    </w:p>
    <w:p w14:paraId="1F4AAC19" w14:textId="34AFBED8" w:rsidR="00F16B4B" w:rsidRDefault="00F16B4B" w:rsidP="00165C0B">
      <w:pPr>
        <w:rPr>
          <w:lang w:val="mi-NZ"/>
        </w:rPr>
      </w:pPr>
      <w:r>
        <w:rPr>
          <w:lang w:val="mi-NZ"/>
        </w:rPr>
        <w:t>But I still have to find out what that means to the Connexion and what would help most. So please watch this space, we need to talk!</w:t>
      </w:r>
    </w:p>
    <w:p w14:paraId="67DB5329" w14:textId="77777777" w:rsidR="00F16B4B" w:rsidRPr="00F16B4B" w:rsidRDefault="00F16B4B" w:rsidP="00165C0B">
      <w:pPr>
        <w:rPr>
          <w:lang w:val="mi-NZ"/>
        </w:rPr>
      </w:pPr>
    </w:p>
    <w:p w14:paraId="2936D700" w14:textId="60C5CCB2" w:rsidR="00566C79" w:rsidRPr="00EF452E" w:rsidRDefault="00566C79" w:rsidP="00165C0B">
      <w:pPr>
        <w:rPr>
          <w:lang w:val="mi-NZ"/>
        </w:rPr>
      </w:pPr>
      <w:r w:rsidRPr="00566C79">
        <w:rPr>
          <w:b/>
          <w:bCs/>
          <w:lang w:val="mi-NZ"/>
        </w:rPr>
        <w:t>Manaakitia ō tātau tāngata</w:t>
      </w:r>
      <w:r>
        <w:rPr>
          <w:lang w:val="mi-NZ"/>
        </w:rPr>
        <w:t xml:space="preserve">. </w:t>
      </w:r>
      <w:r w:rsidRPr="00566C79">
        <w:rPr>
          <w:i/>
          <w:iCs/>
          <w:lang w:val="mi-NZ"/>
        </w:rPr>
        <w:t>Care for our people.</w:t>
      </w:r>
    </w:p>
    <w:p w14:paraId="320B2913" w14:textId="33A7A29D" w:rsidR="00566C79" w:rsidRDefault="00566C79" w:rsidP="009D681C">
      <w:pPr>
        <w:rPr>
          <w:lang w:val="mi-NZ"/>
        </w:rPr>
      </w:pPr>
    </w:p>
    <w:p w14:paraId="55FB94E6" w14:textId="6DF5FBFA" w:rsidR="009D681C" w:rsidRDefault="009D681C" w:rsidP="009D681C">
      <w:pPr>
        <w:rPr>
          <w:lang w:val="mi-NZ"/>
        </w:rPr>
      </w:pPr>
      <w:r>
        <w:rPr>
          <w:lang w:val="mi-NZ"/>
        </w:rPr>
        <w:t xml:space="preserve">Ngā mihi </w:t>
      </w:r>
      <w:r w:rsidR="00F16B4B" w:rsidRPr="00F16B4B">
        <w:rPr>
          <w:color w:val="001489"/>
          <w:lang w:val="mi-NZ"/>
        </w:rPr>
        <w:t>aroha</w:t>
      </w:r>
      <w:r>
        <w:rPr>
          <w:lang w:val="mi-NZ"/>
        </w:rPr>
        <w:t xml:space="preserve"> ki a koutou katoa. Keep Safe.</w:t>
      </w:r>
    </w:p>
    <w:p w14:paraId="4857AF89" w14:textId="27DB89CD" w:rsidR="009D681C" w:rsidRPr="00566C79" w:rsidRDefault="009D681C" w:rsidP="00EF452E">
      <w:pPr>
        <w:rPr>
          <w:lang w:val="mi-NZ"/>
        </w:rPr>
      </w:pPr>
      <w:r>
        <w:rPr>
          <w:lang w:val="mi-NZ"/>
        </w:rPr>
        <w:t xml:space="preserve">Nā </w:t>
      </w:r>
      <w:r w:rsidRPr="009D681C">
        <w:rPr>
          <w:b/>
          <w:bCs/>
          <w:lang w:val="mi-NZ"/>
        </w:rPr>
        <w:t>Trudy Downes</w:t>
      </w:r>
    </w:p>
    <w:sectPr w:rsidR="009D681C" w:rsidRPr="00566C79" w:rsidSect="00DF70C9">
      <w:pgSz w:w="11906" w:h="16838"/>
      <w:pgMar w:top="720" w:right="1558"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94488"/>
    <w:multiLevelType w:val="hybridMultilevel"/>
    <w:tmpl w:val="AC443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4952385"/>
    <w:multiLevelType w:val="hybridMultilevel"/>
    <w:tmpl w:val="DC7412E0"/>
    <w:lvl w:ilvl="0" w:tplc="3B1AE8A6">
      <w:numFmt w:val="bullet"/>
      <w:lvlText w:val="•"/>
      <w:lvlJc w:val="left"/>
      <w:pPr>
        <w:ind w:left="1080" w:hanging="720"/>
      </w:pPr>
      <w:rPr>
        <w:rFonts w:ascii="Calibri" w:eastAsiaTheme="minorHAnsi" w:hAnsi="Calibri" w:cs="Calibri" w:hint="default"/>
      </w:rPr>
    </w:lvl>
    <w:lvl w:ilvl="1" w:tplc="8D3A8B66">
      <w:numFmt w:val="bullet"/>
      <w:lvlText w:val=""/>
      <w:lvlJc w:val="left"/>
      <w:pPr>
        <w:ind w:left="1800" w:hanging="720"/>
      </w:pPr>
      <w:rPr>
        <w:rFonts w:ascii="Symbol" w:eastAsiaTheme="minorHAnsi" w:hAnsi="Symbol" w:cstheme="minorBidi"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73900F4"/>
    <w:multiLevelType w:val="hybridMultilevel"/>
    <w:tmpl w:val="6D20E320"/>
    <w:lvl w:ilvl="0" w:tplc="3B1AE8A6">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B1E6B69"/>
    <w:multiLevelType w:val="hybridMultilevel"/>
    <w:tmpl w:val="FBAED54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F601255"/>
    <w:multiLevelType w:val="hybridMultilevel"/>
    <w:tmpl w:val="ED5C85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9F54BF4"/>
    <w:multiLevelType w:val="hybridMultilevel"/>
    <w:tmpl w:val="1FD2094C"/>
    <w:lvl w:ilvl="0" w:tplc="3B1AE8A6">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9A87904"/>
    <w:multiLevelType w:val="hybridMultilevel"/>
    <w:tmpl w:val="BFD61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DAC08B9"/>
    <w:multiLevelType w:val="hybridMultilevel"/>
    <w:tmpl w:val="B58676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0320690">
    <w:abstractNumId w:val="3"/>
  </w:num>
  <w:num w:numId="2" w16cid:durableId="1618833712">
    <w:abstractNumId w:val="7"/>
  </w:num>
  <w:num w:numId="3" w16cid:durableId="1212499303">
    <w:abstractNumId w:val="4"/>
  </w:num>
  <w:num w:numId="4" w16cid:durableId="1315184427">
    <w:abstractNumId w:val="6"/>
  </w:num>
  <w:num w:numId="5" w16cid:durableId="346490677">
    <w:abstractNumId w:val="0"/>
  </w:num>
  <w:num w:numId="6" w16cid:durableId="1551720441">
    <w:abstractNumId w:val="1"/>
  </w:num>
  <w:num w:numId="7" w16cid:durableId="41681143">
    <w:abstractNumId w:val="2"/>
  </w:num>
  <w:num w:numId="8" w16cid:durableId="1463426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0MbC0MDGxtDAFcpR0lIJTi4sz8/NACoxrAUpn/vEsAAAA"/>
  </w:docVars>
  <w:rsids>
    <w:rsidRoot w:val="00B05F9A"/>
    <w:rsid w:val="00103862"/>
    <w:rsid w:val="00165C0B"/>
    <w:rsid w:val="001D7679"/>
    <w:rsid w:val="00310DE6"/>
    <w:rsid w:val="00566C79"/>
    <w:rsid w:val="005D2060"/>
    <w:rsid w:val="009D681C"/>
    <w:rsid w:val="00B05F9A"/>
    <w:rsid w:val="00B75871"/>
    <w:rsid w:val="00B76EC7"/>
    <w:rsid w:val="00BF37C3"/>
    <w:rsid w:val="00D264FC"/>
    <w:rsid w:val="00DF70C9"/>
    <w:rsid w:val="00E75645"/>
    <w:rsid w:val="00EB4664"/>
    <w:rsid w:val="00EF452E"/>
    <w:rsid w:val="00F16B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598CF"/>
  <w15:chartTrackingRefBased/>
  <w15:docId w15:val="{2D29DD00-2355-4C83-9D33-11CFBEA6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862"/>
    <w:rPr>
      <w:color w:val="0563C1" w:themeColor="hyperlink"/>
      <w:u w:val="single"/>
    </w:rPr>
  </w:style>
  <w:style w:type="character" w:styleId="UnresolvedMention">
    <w:name w:val="Unresolved Mention"/>
    <w:basedOn w:val="DefaultParagraphFont"/>
    <w:uiPriority w:val="99"/>
    <w:semiHidden/>
    <w:unhideWhenUsed/>
    <w:rsid w:val="00103862"/>
    <w:rPr>
      <w:color w:val="605E5C"/>
      <w:shd w:val="clear" w:color="auto" w:fill="E1DFDD"/>
    </w:rPr>
  </w:style>
  <w:style w:type="character" w:styleId="FollowedHyperlink">
    <w:name w:val="FollowedHyperlink"/>
    <w:basedOn w:val="DefaultParagraphFont"/>
    <w:uiPriority w:val="99"/>
    <w:semiHidden/>
    <w:unhideWhenUsed/>
    <w:rsid w:val="00B75871"/>
    <w:rPr>
      <w:color w:val="954F72" w:themeColor="followedHyperlink"/>
      <w:u w:val="single"/>
    </w:rPr>
  </w:style>
  <w:style w:type="paragraph" w:styleId="ListParagraph">
    <w:name w:val="List Paragraph"/>
    <w:basedOn w:val="Normal"/>
    <w:uiPriority w:val="34"/>
    <w:qFormat/>
    <w:rsid w:val="00EB4664"/>
    <w:pPr>
      <w:ind w:left="720"/>
      <w:contextualSpacing/>
    </w:pPr>
  </w:style>
  <w:style w:type="paragraph" w:styleId="Caption">
    <w:name w:val="caption"/>
    <w:basedOn w:val="Normal"/>
    <w:next w:val="Normal"/>
    <w:uiPriority w:val="35"/>
    <w:unhideWhenUsed/>
    <w:qFormat/>
    <w:rsid w:val="00EF45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3242</Characters>
  <Application>Microsoft Office Word</Application>
  <DocSecurity>4</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Downes</dc:creator>
  <cp:keywords/>
  <dc:description/>
  <cp:lastModifiedBy>Ady Shannon</cp:lastModifiedBy>
  <cp:revision>2</cp:revision>
  <dcterms:created xsi:type="dcterms:W3CDTF">2024-05-01T04:04:00Z</dcterms:created>
  <dcterms:modified xsi:type="dcterms:W3CDTF">2024-05-01T04:04:00Z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0e51d7d8900bb11333a9997686ca4ac6c2ae4c14ede01bbcef978e6b3db4ea0a</vt:lpwstr>
  </property>
</Properties>
</file>