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 Carolina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ct 4 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OGHS Senior A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OBHS Y9 Blue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LPHS Jnr A boys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7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Basketball Otago Development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 Bulldogs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College Pelicans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8.15pm 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College Gym 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Catlins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6.15pm 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College Hawks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July 28 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