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621" w:rsidRDefault="004C7621" w:rsidP="004C7621">
      <w:r w:rsidRPr="00480FBA">
        <w:rPr>
          <w:b/>
        </w:rPr>
        <w:t>Appendix 3</w:t>
      </w:r>
      <w:r>
        <w:rPr>
          <w:b/>
        </w:rPr>
        <w:t xml:space="preserve"> </w:t>
      </w:r>
      <w:r>
        <w:t>Template letter for staff and parents</w:t>
      </w:r>
    </w:p>
    <w:p w:rsidR="004C7621" w:rsidRDefault="004C7621" w:rsidP="004C7621">
      <w:pPr>
        <w:rPr>
          <w:b/>
          <w:bCs/>
        </w:rPr>
      </w:pPr>
      <w:bookmarkStart w:id="0" w:name="_GoBack"/>
      <w:r>
        <w:rPr>
          <w:b/>
          <w:bCs/>
        </w:rPr>
        <w:t>Measles – important information from Regional Public Health (RPH)</w:t>
      </w:r>
    </w:p>
    <w:p w:rsidR="004C7621" w:rsidRDefault="004C7621" w:rsidP="004C7621">
      <w:pPr>
        <w:rPr>
          <w:color w:val="282828"/>
        </w:rPr>
      </w:pPr>
      <w:r>
        <w:rPr>
          <w:color w:val="282828"/>
        </w:rPr>
        <w:t>As you know, there is a large and increasing measles outbreak in Auckland with over 800 confirmed cases and over 900 cases nationally.  There have been 21 cases in the Wellington region this year.</w:t>
      </w:r>
    </w:p>
    <w:p w:rsidR="004C7621" w:rsidRDefault="004C7621" w:rsidP="004C7621">
      <w:pPr>
        <w:rPr>
          <w:color w:val="282828"/>
        </w:rPr>
      </w:pPr>
      <w:r>
        <w:rPr>
          <w:color w:val="282828"/>
        </w:rPr>
        <w:t xml:space="preserve">Measles is likely to continue in NZ for months with travel, school holidays, interschool events and tournaments increasing the likelihood of further measles spread.   </w:t>
      </w:r>
    </w:p>
    <w:p w:rsidR="004C7621" w:rsidRDefault="004C7621" w:rsidP="004C7621">
      <w:pPr>
        <w:rPr>
          <w:color w:val="282828"/>
        </w:rPr>
      </w:pPr>
      <w:r>
        <w:rPr>
          <w:color w:val="282828"/>
        </w:rPr>
        <w:t xml:space="preserve">Safeguarding your children from measles by being fully vaccinated, keeping students and staff off school and excluding those who have been exposed but are not immune will all help protect others, especially those at risk of complications from disease.  It will also help to ensure they </w:t>
      </w:r>
      <w:proofErr w:type="gramStart"/>
      <w:r>
        <w:rPr>
          <w:color w:val="282828"/>
        </w:rPr>
        <w:t>don’t</w:t>
      </w:r>
      <w:proofErr w:type="gramEnd"/>
      <w:r>
        <w:rPr>
          <w:color w:val="282828"/>
        </w:rPr>
        <w:t xml:space="preserve"> miss learning opportunities, </w:t>
      </w:r>
      <w:proofErr w:type="spellStart"/>
      <w:r>
        <w:rPr>
          <w:color w:val="282828"/>
        </w:rPr>
        <w:t>NECA</w:t>
      </w:r>
      <w:proofErr w:type="spellEnd"/>
      <w:r>
        <w:rPr>
          <w:color w:val="282828"/>
        </w:rPr>
        <w:t xml:space="preserve"> school exams, arts and sports tournaments and school balls. </w:t>
      </w:r>
    </w:p>
    <w:p w:rsidR="004C7621" w:rsidRDefault="004C7621" w:rsidP="004C7621">
      <w:pPr>
        <w:rPr>
          <w:b/>
          <w:bCs/>
        </w:rPr>
      </w:pPr>
      <w:r>
        <w:rPr>
          <w:b/>
          <w:bCs/>
        </w:rPr>
        <w:t>To protect your child and their school RPH recommends the following actions NOW</w:t>
      </w:r>
    </w:p>
    <w:p w:rsidR="004C7621" w:rsidRPr="00F371F9" w:rsidRDefault="004C7621" w:rsidP="004C7621">
      <w:pPr>
        <w:pStyle w:val="ListParagraph"/>
        <w:numPr>
          <w:ilvl w:val="0"/>
          <w:numId w:val="1"/>
        </w:numPr>
        <w:spacing w:before="100" w:beforeAutospacing="1" w:after="100" w:afterAutospacing="1"/>
        <w:rPr>
          <w:rFonts w:asciiTheme="minorHAnsi" w:hAnsiTheme="minorHAnsi" w:cstheme="minorHAnsi"/>
        </w:rPr>
      </w:pPr>
      <w:r w:rsidRPr="00F371F9">
        <w:rPr>
          <w:rFonts w:asciiTheme="minorHAnsi" w:hAnsiTheme="minorHAnsi" w:cstheme="minorHAnsi"/>
        </w:rPr>
        <w:t>Check the table below to see if you and your whanau are protected from measles</w:t>
      </w:r>
    </w:p>
    <w:p w:rsidR="004C7621" w:rsidRPr="00F371F9" w:rsidRDefault="004C7621" w:rsidP="004C7621">
      <w:pPr>
        <w:pStyle w:val="ListParagraph"/>
        <w:numPr>
          <w:ilvl w:val="0"/>
          <w:numId w:val="1"/>
        </w:numPr>
        <w:spacing w:before="100" w:beforeAutospacing="1" w:after="100" w:afterAutospacing="1"/>
        <w:rPr>
          <w:rFonts w:asciiTheme="minorHAnsi" w:hAnsiTheme="minorHAnsi" w:cstheme="minorHAnsi"/>
        </w:rPr>
      </w:pPr>
      <w:r w:rsidRPr="00F371F9">
        <w:rPr>
          <w:rFonts w:asciiTheme="minorHAnsi" w:hAnsiTheme="minorHAnsi" w:cstheme="minorHAnsi"/>
          <w:color w:val="282828"/>
        </w:rPr>
        <w:t xml:space="preserve">If you are travelling to Auckland, especially South Auckland make sure you </w:t>
      </w:r>
      <w:proofErr w:type="gramStart"/>
      <w:r w:rsidRPr="00F371F9">
        <w:rPr>
          <w:rFonts w:asciiTheme="minorHAnsi" w:hAnsiTheme="minorHAnsi" w:cstheme="minorHAnsi"/>
          <w:color w:val="282828"/>
        </w:rPr>
        <w:t>are vaccinated</w:t>
      </w:r>
      <w:proofErr w:type="gramEnd"/>
      <w:r w:rsidRPr="00F371F9">
        <w:rPr>
          <w:rFonts w:asciiTheme="minorHAnsi" w:hAnsiTheme="minorHAnsi" w:cstheme="minorHAnsi"/>
          <w:color w:val="282828"/>
        </w:rPr>
        <w:t xml:space="preserve">.  This advice NOW includes babies aged 12-15 months who </w:t>
      </w:r>
      <w:proofErr w:type="gramStart"/>
      <w:r w:rsidRPr="00F371F9">
        <w:rPr>
          <w:rFonts w:asciiTheme="minorHAnsi" w:hAnsiTheme="minorHAnsi" w:cstheme="minorHAnsi"/>
          <w:color w:val="282828"/>
        </w:rPr>
        <w:t>are recommended</w:t>
      </w:r>
      <w:proofErr w:type="gramEnd"/>
      <w:r w:rsidRPr="00F371F9">
        <w:rPr>
          <w:rFonts w:asciiTheme="minorHAnsi" w:hAnsiTheme="minorHAnsi" w:cstheme="minorHAnsi"/>
          <w:color w:val="282828"/>
        </w:rPr>
        <w:t xml:space="preserve"> to have their first measles vaccine early before going to Auckland.  </w:t>
      </w:r>
    </w:p>
    <w:p w:rsidR="004C7621" w:rsidRPr="00F371F9" w:rsidRDefault="004C7621" w:rsidP="004C7621">
      <w:pPr>
        <w:pStyle w:val="ListParagraph"/>
        <w:numPr>
          <w:ilvl w:val="0"/>
          <w:numId w:val="1"/>
        </w:numPr>
        <w:rPr>
          <w:rFonts w:asciiTheme="minorHAnsi" w:hAnsiTheme="minorHAnsi" w:cstheme="minorHAnsi"/>
          <w:color w:val="282828"/>
        </w:rPr>
      </w:pPr>
      <w:r w:rsidRPr="00F371F9">
        <w:rPr>
          <w:rFonts w:asciiTheme="minorHAnsi" w:hAnsiTheme="minorHAnsi" w:cstheme="minorHAnsi"/>
        </w:rPr>
        <w:t xml:space="preserve">If you are not </w:t>
      </w:r>
      <w:proofErr w:type="gramStart"/>
      <w:r w:rsidRPr="00F371F9">
        <w:rPr>
          <w:rFonts w:asciiTheme="minorHAnsi" w:hAnsiTheme="minorHAnsi" w:cstheme="minorHAnsi"/>
        </w:rPr>
        <w:t>vaccinated</w:t>
      </w:r>
      <w:proofErr w:type="gramEnd"/>
      <w:r w:rsidRPr="00F371F9">
        <w:rPr>
          <w:rFonts w:asciiTheme="minorHAnsi" w:hAnsiTheme="minorHAnsi" w:cstheme="minorHAnsi"/>
        </w:rPr>
        <w:t xml:space="preserve"> we advise you to check your medical centre’s website or phone to see when they will be able to vaccinate you. The current measles outbreak in Auckland has led to an increased demand for the </w:t>
      </w:r>
      <w:proofErr w:type="spellStart"/>
      <w:r w:rsidRPr="00F371F9">
        <w:rPr>
          <w:rFonts w:asciiTheme="minorHAnsi" w:hAnsiTheme="minorHAnsi" w:cstheme="minorHAnsi"/>
        </w:rPr>
        <w:t>MMR</w:t>
      </w:r>
      <w:proofErr w:type="spellEnd"/>
      <w:r w:rsidRPr="00F371F9">
        <w:rPr>
          <w:rFonts w:asciiTheme="minorHAnsi" w:hAnsiTheme="minorHAnsi" w:cstheme="minorHAnsi"/>
        </w:rPr>
        <w:t xml:space="preserve"> vaccine. </w:t>
      </w:r>
    </w:p>
    <w:p w:rsidR="004C7621" w:rsidRPr="00F371F9" w:rsidRDefault="004C7621" w:rsidP="004C7621">
      <w:pPr>
        <w:pStyle w:val="ListParagraph"/>
        <w:numPr>
          <w:ilvl w:val="0"/>
          <w:numId w:val="1"/>
        </w:numPr>
        <w:spacing w:before="100" w:beforeAutospacing="1" w:after="300" w:afterAutospacing="1"/>
        <w:rPr>
          <w:rFonts w:asciiTheme="minorHAnsi" w:hAnsiTheme="minorHAnsi" w:cstheme="minorHAnsi"/>
          <w:lang w:val="en-US"/>
        </w:rPr>
      </w:pPr>
      <w:r w:rsidRPr="00F371F9">
        <w:rPr>
          <w:rFonts w:asciiTheme="minorHAnsi" w:hAnsiTheme="minorHAnsi" w:cstheme="minorHAnsi"/>
          <w:color w:val="002639"/>
          <w:lang w:val="en"/>
        </w:rPr>
        <w:t>Talk to your doctor if you are travelling overseas; especially if you have babies aged 6-12 m</w:t>
      </w:r>
      <w:r w:rsidR="005814AC">
        <w:rPr>
          <w:rFonts w:asciiTheme="minorHAnsi" w:hAnsiTheme="minorHAnsi" w:cstheme="minorHAnsi"/>
          <w:color w:val="002639"/>
          <w:lang w:val="en"/>
        </w:rPr>
        <w:t>onths.</w:t>
      </w:r>
    </w:p>
    <w:p w:rsidR="004C7621" w:rsidRPr="00F371F9" w:rsidRDefault="004C7621" w:rsidP="004C7621">
      <w:pPr>
        <w:pStyle w:val="ListParagraph"/>
        <w:numPr>
          <w:ilvl w:val="0"/>
          <w:numId w:val="1"/>
        </w:numPr>
        <w:spacing w:before="100" w:beforeAutospacing="1" w:after="300" w:afterAutospacing="1"/>
        <w:rPr>
          <w:rFonts w:asciiTheme="minorHAnsi" w:hAnsiTheme="minorHAnsi" w:cstheme="minorHAnsi"/>
          <w:lang w:val="en-US"/>
        </w:rPr>
      </w:pPr>
      <w:r w:rsidRPr="00F371F9">
        <w:rPr>
          <w:rFonts w:asciiTheme="minorHAnsi" w:hAnsiTheme="minorHAnsi" w:cstheme="minorHAnsi"/>
          <w:lang w:val="en-US"/>
        </w:rPr>
        <w:t xml:space="preserve">Provide a copy of your child’s </w:t>
      </w:r>
      <w:proofErr w:type="spellStart"/>
      <w:r w:rsidRPr="00F371F9">
        <w:rPr>
          <w:rFonts w:asciiTheme="minorHAnsi" w:hAnsiTheme="minorHAnsi" w:cstheme="minorHAnsi"/>
          <w:lang w:val="en-US"/>
        </w:rPr>
        <w:t>immunisation</w:t>
      </w:r>
      <w:proofErr w:type="spellEnd"/>
      <w:r w:rsidRPr="00F371F9">
        <w:rPr>
          <w:rFonts w:asciiTheme="minorHAnsi" w:hAnsiTheme="minorHAnsi" w:cstheme="minorHAnsi"/>
          <w:lang w:val="en-US"/>
        </w:rPr>
        <w:t xml:space="preserve"> records to your school when asked.  This information can be found:</w:t>
      </w:r>
    </w:p>
    <w:p w:rsidR="004C7621" w:rsidRPr="00F371F9" w:rsidRDefault="004C7621" w:rsidP="004C7621">
      <w:pPr>
        <w:pStyle w:val="ListParagraph"/>
        <w:numPr>
          <w:ilvl w:val="1"/>
          <w:numId w:val="1"/>
        </w:numPr>
        <w:spacing w:after="300"/>
        <w:rPr>
          <w:rFonts w:asciiTheme="minorHAnsi" w:hAnsiTheme="minorHAnsi" w:cstheme="minorHAnsi"/>
          <w:lang w:val="en-US"/>
        </w:rPr>
      </w:pPr>
      <w:proofErr w:type="spellStart"/>
      <w:r w:rsidRPr="00F371F9">
        <w:rPr>
          <w:rFonts w:asciiTheme="minorHAnsi" w:hAnsiTheme="minorHAnsi" w:cstheme="minorHAnsi"/>
          <w:lang w:val="en-US"/>
        </w:rPr>
        <w:t>Wellchild</w:t>
      </w:r>
      <w:proofErr w:type="spellEnd"/>
      <w:r w:rsidRPr="00F371F9">
        <w:rPr>
          <w:rFonts w:asciiTheme="minorHAnsi" w:hAnsiTheme="minorHAnsi" w:cstheme="minorHAnsi"/>
          <w:lang w:val="en-US"/>
        </w:rPr>
        <w:t xml:space="preserve"> book </w:t>
      </w:r>
    </w:p>
    <w:p w:rsidR="004C7621" w:rsidRPr="00F371F9" w:rsidRDefault="004C7621" w:rsidP="004C7621">
      <w:pPr>
        <w:pStyle w:val="ListParagraph"/>
        <w:numPr>
          <w:ilvl w:val="1"/>
          <w:numId w:val="1"/>
        </w:numPr>
        <w:spacing w:after="300"/>
        <w:rPr>
          <w:rFonts w:asciiTheme="minorHAnsi" w:hAnsiTheme="minorHAnsi" w:cstheme="minorHAnsi"/>
          <w:lang w:val="en-US"/>
        </w:rPr>
      </w:pPr>
      <w:r w:rsidRPr="00F371F9">
        <w:rPr>
          <w:rFonts w:asciiTheme="minorHAnsi" w:hAnsiTheme="minorHAnsi" w:cstheme="minorHAnsi"/>
          <w:lang w:val="en-US"/>
        </w:rPr>
        <w:t xml:space="preserve">Asking your medical </w:t>
      </w:r>
      <w:proofErr w:type="spellStart"/>
      <w:r w:rsidRPr="00F371F9">
        <w:rPr>
          <w:rFonts w:asciiTheme="minorHAnsi" w:hAnsiTheme="minorHAnsi" w:cstheme="minorHAnsi"/>
          <w:lang w:val="en-US"/>
        </w:rPr>
        <w:t>centre</w:t>
      </w:r>
      <w:proofErr w:type="spellEnd"/>
      <w:r w:rsidRPr="00F371F9">
        <w:rPr>
          <w:rFonts w:asciiTheme="minorHAnsi" w:hAnsiTheme="minorHAnsi" w:cstheme="minorHAnsi"/>
          <w:lang w:val="en-US"/>
        </w:rPr>
        <w:t xml:space="preserve"> for a printout of your/ your child’s </w:t>
      </w:r>
      <w:proofErr w:type="spellStart"/>
      <w:r w:rsidRPr="00F371F9">
        <w:rPr>
          <w:rFonts w:asciiTheme="minorHAnsi" w:hAnsiTheme="minorHAnsi" w:cstheme="minorHAnsi"/>
          <w:lang w:val="en-US"/>
        </w:rPr>
        <w:t>immunisations</w:t>
      </w:r>
      <w:proofErr w:type="spellEnd"/>
    </w:p>
    <w:p w:rsidR="004C7621" w:rsidRPr="00F371F9" w:rsidRDefault="004C7621" w:rsidP="004C7621">
      <w:pPr>
        <w:pStyle w:val="ListParagraph"/>
        <w:numPr>
          <w:ilvl w:val="1"/>
          <w:numId w:val="1"/>
        </w:numPr>
        <w:spacing w:after="300"/>
        <w:rPr>
          <w:rFonts w:asciiTheme="minorHAnsi" w:hAnsiTheme="minorHAnsi" w:cstheme="minorHAnsi"/>
          <w:lang w:val="en-US"/>
        </w:rPr>
      </w:pPr>
      <w:r w:rsidRPr="00F371F9">
        <w:rPr>
          <w:rFonts w:asciiTheme="minorHAnsi" w:hAnsiTheme="minorHAnsi" w:cstheme="minorHAnsi"/>
          <w:lang w:val="en-US"/>
        </w:rPr>
        <w:t xml:space="preserve">For children aged 0 to 14 years the parent can email </w:t>
      </w:r>
      <w:hyperlink r:id="rId5" w:history="1">
        <w:r w:rsidR="008121B8" w:rsidRPr="00D470FF">
          <w:rPr>
            <w:rStyle w:val="Hyperlink"/>
            <w:rFonts w:asciiTheme="minorHAnsi" w:hAnsiTheme="minorHAnsi" w:cstheme="minorHAnsi"/>
            <w:lang w:val="en-US"/>
          </w:rPr>
          <w:t>RES-NIR@huttvalleydhb.org.nz</w:t>
        </w:r>
      </w:hyperlink>
      <w:r w:rsidR="008121B8">
        <w:rPr>
          <w:rFonts w:asciiTheme="minorHAnsi" w:hAnsiTheme="minorHAnsi" w:cstheme="minorHAnsi"/>
          <w:lang w:val="en-US"/>
        </w:rPr>
        <w:t xml:space="preserve"> </w:t>
      </w:r>
      <w:r w:rsidRPr="00F371F9">
        <w:rPr>
          <w:rFonts w:asciiTheme="minorHAnsi" w:hAnsiTheme="minorHAnsi" w:cstheme="minorHAnsi"/>
          <w:lang w:val="en-US"/>
        </w:rPr>
        <w:t xml:space="preserve"> and ask for a copy of your child’s National </w:t>
      </w:r>
      <w:proofErr w:type="spellStart"/>
      <w:r w:rsidRPr="00F371F9">
        <w:rPr>
          <w:rFonts w:asciiTheme="minorHAnsi" w:hAnsiTheme="minorHAnsi" w:cstheme="minorHAnsi"/>
          <w:lang w:val="en-US"/>
        </w:rPr>
        <w:t>Immunisation</w:t>
      </w:r>
      <w:proofErr w:type="spellEnd"/>
      <w:r w:rsidRPr="00F371F9">
        <w:rPr>
          <w:rFonts w:asciiTheme="minorHAnsi" w:hAnsiTheme="minorHAnsi" w:cstheme="minorHAnsi"/>
          <w:lang w:val="en-US"/>
        </w:rPr>
        <w:t xml:space="preserve"> Register record. We will need the child’s </w:t>
      </w:r>
      <w:proofErr w:type="spellStart"/>
      <w:r w:rsidRPr="00F371F9">
        <w:rPr>
          <w:rFonts w:asciiTheme="minorHAnsi" w:hAnsiTheme="minorHAnsi" w:cstheme="minorHAnsi"/>
          <w:lang w:val="en-US"/>
        </w:rPr>
        <w:t>NHI</w:t>
      </w:r>
      <w:proofErr w:type="spellEnd"/>
      <w:r w:rsidRPr="00F371F9">
        <w:rPr>
          <w:rFonts w:asciiTheme="minorHAnsi" w:hAnsiTheme="minorHAnsi" w:cstheme="minorHAnsi"/>
          <w:lang w:val="en-US"/>
        </w:rPr>
        <w:t xml:space="preserve"> number (if known), full name, date of birth, including mum’s first and last name.  This will ensure we get the correct record if there are children with similar names born on the same day. </w:t>
      </w:r>
    </w:p>
    <w:p w:rsidR="004C7621" w:rsidRPr="00F371F9" w:rsidRDefault="004C7621" w:rsidP="004C7621">
      <w:pPr>
        <w:pStyle w:val="ListParagraph"/>
        <w:numPr>
          <w:ilvl w:val="0"/>
          <w:numId w:val="1"/>
        </w:numPr>
        <w:spacing w:after="300"/>
        <w:rPr>
          <w:rFonts w:asciiTheme="minorHAnsi" w:hAnsiTheme="minorHAnsi" w:cstheme="minorHAnsi"/>
          <w:lang w:val="en-US"/>
        </w:rPr>
      </w:pPr>
      <w:r w:rsidRPr="00F371F9">
        <w:rPr>
          <w:rFonts w:asciiTheme="minorHAnsi" w:hAnsiTheme="minorHAnsi" w:cstheme="minorHAnsi"/>
          <w:lang w:val="en-US"/>
        </w:rPr>
        <w:t xml:space="preserve">If your children are NOT protected from </w:t>
      </w:r>
      <w:proofErr w:type="gramStart"/>
      <w:r w:rsidRPr="00F371F9">
        <w:rPr>
          <w:rFonts w:asciiTheme="minorHAnsi" w:hAnsiTheme="minorHAnsi" w:cstheme="minorHAnsi"/>
          <w:lang w:val="en-US"/>
        </w:rPr>
        <w:t>measles</w:t>
      </w:r>
      <w:proofErr w:type="gramEnd"/>
      <w:r w:rsidRPr="00F371F9">
        <w:rPr>
          <w:rFonts w:asciiTheme="minorHAnsi" w:hAnsiTheme="minorHAnsi" w:cstheme="minorHAnsi"/>
          <w:lang w:val="en-US"/>
        </w:rPr>
        <w:t xml:space="preserve"> start thinking about alternative arrangements if there is confirmed measles at your school.  Children who </w:t>
      </w:r>
      <w:proofErr w:type="gramStart"/>
      <w:r w:rsidRPr="00F371F9">
        <w:rPr>
          <w:rFonts w:asciiTheme="minorHAnsi" w:hAnsiTheme="minorHAnsi" w:cstheme="minorHAnsi"/>
          <w:lang w:val="en-US"/>
        </w:rPr>
        <w:t>are not protected</w:t>
      </w:r>
      <w:proofErr w:type="gramEnd"/>
      <w:r w:rsidRPr="00F371F9">
        <w:rPr>
          <w:rFonts w:asciiTheme="minorHAnsi" w:hAnsiTheme="minorHAnsi" w:cstheme="minorHAnsi"/>
          <w:lang w:val="en-US"/>
        </w:rPr>
        <w:t xml:space="preserve"> CANNOT attend school, sports or social events for </w:t>
      </w:r>
      <w:r>
        <w:rPr>
          <w:rFonts w:asciiTheme="minorHAnsi" w:hAnsiTheme="minorHAnsi" w:cstheme="minorHAnsi"/>
          <w:lang w:val="en-US"/>
        </w:rPr>
        <w:t xml:space="preserve">up to </w:t>
      </w:r>
      <w:r w:rsidRPr="00F371F9">
        <w:rPr>
          <w:rFonts w:asciiTheme="minorHAnsi" w:hAnsiTheme="minorHAnsi" w:cstheme="minorHAnsi"/>
          <w:lang w:val="en-US"/>
        </w:rPr>
        <w:t xml:space="preserve">14 days after their last contact with the infectious person. This date </w:t>
      </w:r>
      <w:proofErr w:type="gramStart"/>
      <w:r w:rsidRPr="00F371F9">
        <w:rPr>
          <w:rFonts w:asciiTheme="minorHAnsi" w:hAnsiTheme="minorHAnsi" w:cstheme="minorHAnsi"/>
          <w:lang w:val="en-US"/>
        </w:rPr>
        <w:t>will be extended</w:t>
      </w:r>
      <w:proofErr w:type="gramEnd"/>
      <w:r w:rsidRPr="00F371F9">
        <w:rPr>
          <w:rFonts w:asciiTheme="minorHAnsi" w:hAnsiTheme="minorHAnsi" w:cstheme="minorHAnsi"/>
          <w:lang w:val="en-US"/>
        </w:rPr>
        <w:t xml:space="preserve"> if there are further cases in the school.</w:t>
      </w:r>
    </w:p>
    <w:p w:rsidR="004C7621" w:rsidRDefault="004C7621" w:rsidP="004C7621">
      <w:pPr>
        <w:spacing w:after="300"/>
        <w:rPr>
          <w:rFonts w:cs="Calibri"/>
        </w:rPr>
      </w:pPr>
      <w:r>
        <w:rPr>
          <w:rFonts w:cs="Calibri"/>
        </w:rPr>
        <w:t xml:space="preserve">Measles will be very disruptive to the school community and we </w:t>
      </w:r>
      <w:r>
        <w:t xml:space="preserve">want parents/caregivers and students to be prepared and protected </w:t>
      </w:r>
      <w:r>
        <w:rPr>
          <w:rFonts w:cs="Calibri"/>
        </w:rPr>
        <w:t xml:space="preserve">– </w:t>
      </w:r>
      <w:proofErr w:type="gramStart"/>
      <w:r>
        <w:rPr>
          <w:rFonts w:cs="Calibri"/>
        </w:rPr>
        <w:t>either by having your immunisation records</w:t>
      </w:r>
      <w:proofErr w:type="gramEnd"/>
      <w:r>
        <w:rPr>
          <w:rFonts w:cs="Calibri"/>
        </w:rPr>
        <w:t xml:space="preserve"> ready or immunising now if you are not protected.</w:t>
      </w:r>
    </w:p>
    <w:p w:rsidR="004C7621" w:rsidRPr="00D9536A" w:rsidRDefault="004C7621" w:rsidP="004C7621">
      <w:pPr>
        <w:spacing w:after="300"/>
        <w:rPr>
          <w:rFonts w:cstheme="minorHAnsi"/>
          <w:color w:val="282828"/>
        </w:rPr>
      </w:pPr>
      <w:r w:rsidRPr="00D9536A">
        <w:rPr>
          <w:rFonts w:cstheme="minorHAnsi"/>
          <w:color w:val="282828"/>
        </w:rPr>
        <w:t xml:space="preserve">You can contact </w:t>
      </w:r>
      <w:r>
        <w:rPr>
          <w:rFonts w:cstheme="minorHAnsi"/>
          <w:color w:val="282828"/>
        </w:rPr>
        <w:t>R</w:t>
      </w:r>
      <w:r w:rsidRPr="00D9536A">
        <w:rPr>
          <w:rFonts w:cstheme="minorHAnsi"/>
          <w:color w:val="282828"/>
        </w:rPr>
        <w:t xml:space="preserve">egional </w:t>
      </w:r>
      <w:r>
        <w:rPr>
          <w:rFonts w:cstheme="minorHAnsi"/>
          <w:color w:val="282828"/>
        </w:rPr>
        <w:t>P</w:t>
      </w:r>
      <w:r w:rsidRPr="00D9536A">
        <w:rPr>
          <w:rFonts w:cstheme="minorHAnsi"/>
          <w:color w:val="282828"/>
        </w:rPr>
        <w:t xml:space="preserve">ublic </w:t>
      </w:r>
      <w:r>
        <w:rPr>
          <w:rFonts w:cstheme="minorHAnsi"/>
          <w:color w:val="282828"/>
        </w:rPr>
        <w:t>H</w:t>
      </w:r>
      <w:r w:rsidRPr="00D9536A">
        <w:rPr>
          <w:rFonts w:cstheme="minorHAnsi"/>
          <w:color w:val="282828"/>
        </w:rPr>
        <w:t>ealth for further advice if required on 04 570 9002</w:t>
      </w:r>
      <w:r>
        <w:rPr>
          <w:rFonts w:cstheme="minorHAnsi"/>
          <w:color w:val="282828"/>
        </w:rPr>
        <w:t>.</w:t>
      </w:r>
    </w:p>
    <w:p w:rsidR="00CE23C3" w:rsidRDefault="004C7621" w:rsidP="004C7621">
      <w:pPr>
        <w:autoSpaceDE w:val="0"/>
        <w:autoSpaceDN w:val="0"/>
        <w:adjustRightInd w:val="0"/>
        <w:spacing w:after="0"/>
        <w:rPr>
          <w:rFonts w:cstheme="minorHAnsi"/>
          <w:color w:val="282828"/>
        </w:rPr>
      </w:pPr>
      <w:r w:rsidRPr="00D9536A">
        <w:rPr>
          <w:rFonts w:cstheme="minorHAnsi"/>
          <w:color w:val="282828"/>
        </w:rPr>
        <w:t>Thank you for your help in reducing the impact of measles in your community.</w:t>
      </w:r>
    </w:p>
    <w:bookmarkEnd w:id="0"/>
    <w:p w:rsidR="00FD6F35" w:rsidRPr="004C464B" w:rsidRDefault="00FD6F35" w:rsidP="00FD6F35">
      <w:pPr>
        <w:pStyle w:val="Heading1"/>
        <w:rPr>
          <w:color w:val="007D91"/>
        </w:rPr>
      </w:pPr>
      <w:r w:rsidRPr="004C464B">
        <w:rPr>
          <w:color w:val="007D91"/>
        </w:rPr>
        <w:lastRenderedPageBreak/>
        <w:t xml:space="preserve">Check here to see if children </w:t>
      </w:r>
      <w:proofErr w:type="gramStart"/>
      <w:r w:rsidRPr="004C464B">
        <w:rPr>
          <w:color w:val="007D91"/>
        </w:rPr>
        <w:t>are protected</w:t>
      </w:r>
      <w:proofErr w:type="gramEnd"/>
      <w:r w:rsidRPr="004C464B">
        <w:rPr>
          <w:color w:val="007D91"/>
        </w:rPr>
        <w:t>:</w:t>
      </w:r>
    </w:p>
    <w:tbl>
      <w:tblPr>
        <w:tblW w:w="4953" w:type="pct"/>
        <w:tblBorders>
          <w:top w:val="single" w:sz="4" w:space="0" w:color="7F7F7F" w:themeColor="text1" w:themeTint="80"/>
          <w:bottom w:val="sing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2717"/>
        <w:gridCol w:w="6219"/>
      </w:tblGrid>
      <w:tr w:rsidR="00FD6F35" w:rsidRPr="00C61D4E" w:rsidTr="004C013F">
        <w:trPr>
          <w:trHeight w:val="315"/>
          <w:tblHeader/>
        </w:trPr>
        <w:tc>
          <w:tcPr>
            <w:tcW w:w="1520" w:type="pct"/>
            <w:shd w:val="clear" w:color="auto" w:fill="007D91"/>
            <w:noWrap/>
            <w:vAlign w:val="bottom"/>
            <w:hideMark/>
          </w:tcPr>
          <w:p w:rsidR="00FD6F35" w:rsidRPr="00C61D4E" w:rsidRDefault="00FD6F35" w:rsidP="004C013F">
            <w:pPr>
              <w:rPr>
                <w:rFonts w:cstheme="minorHAnsi"/>
                <w:b/>
                <w:color w:val="FFFFFF" w:themeColor="background1"/>
                <w:sz w:val="20"/>
              </w:rPr>
            </w:pPr>
            <w:r w:rsidRPr="00C61D4E">
              <w:rPr>
                <w:rFonts w:cstheme="minorHAnsi"/>
                <w:b/>
                <w:color w:val="FFFFFF" w:themeColor="background1"/>
                <w:sz w:val="20"/>
              </w:rPr>
              <w:t>AGE</w:t>
            </w:r>
          </w:p>
        </w:tc>
        <w:tc>
          <w:tcPr>
            <w:tcW w:w="3480" w:type="pct"/>
            <w:shd w:val="clear" w:color="auto" w:fill="007D91"/>
            <w:noWrap/>
            <w:vAlign w:val="bottom"/>
            <w:hideMark/>
          </w:tcPr>
          <w:p w:rsidR="00FD6F35" w:rsidRPr="00C61D4E" w:rsidRDefault="00FD6F35" w:rsidP="004C013F">
            <w:pPr>
              <w:rPr>
                <w:rFonts w:cstheme="minorHAnsi"/>
                <w:b/>
                <w:color w:val="FFFFFF" w:themeColor="background1"/>
                <w:sz w:val="20"/>
              </w:rPr>
            </w:pPr>
            <w:proofErr w:type="gramStart"/>
            <w:r w:rsidRPr="00C61D4E">
              <w:rPr>
                <w:rFonts w:cstheme="minorHAnsi"/>
                <w:b/>
                <w:color w:val="FFFFFF" w:themeColor="background1"/>
                <w:sz w:val="20"/>
              </w:rPr>
              <w:t>PROTECTED?</w:t>
            </w:r>
            <w:proofErr w:type="gramEnd"/>
          </w:p>
        </w:tc>
      </w:tr>
      <w:tr w:rsidR="00FD6F35" w:rsidRPr="00836558" w:rsidTr="004C013F">
        <w:trPr>
          <w:trHeight w:val="300"/>
        </w:trPr>
        <w:tc>
          <w:tcPr>
            <w:tcW w:w="1520" w:type="pct"/>
            <w:shd w:val="clear" w:color="auto" w:fill="auto"/>
            <w:noWrap/>
            <w:hideMark/>
          </w:tcPr>
          <w:p w:rsidR="00FD6F35" w:rsidRPr="00C61D4E" w:rsidRDefault="00FD6F35" w:rsidP="004C013F">
            <w:pPr>
              <w:spacing w:after="0"/>
              <w:rPr>
                <w:rFonts w:cstheme="minorHAnsi"/>
                <w:color w:val="000000"/>
                <w:sz w:val="20"/>
              </w:rPr>
            </w:pPr>
            <w:r w:rsidRPr="00C61D4E">
              <w:rPr>
                <w:rFonts w:cstheme="minorHAnsi"/>
                <w:color w:val="000000"/>
                <w:sz w:val="20"/>
              </w:rPr>
              <w:t>0-6 months of age</w:t>
            </w:r>
          </w:p>
        </w:tc>
        <w:tc>
          <w:tcPr>
            <w:tcW w:w="3480" w:type="pct"/>
            <w:shd w:val="clear" w:color="auto" w:fill="auto"/>
            <w:noWrap/>
            <w:vAlign w:val="bottom"/>
            <w:hideMark/>
          </w:tcPr>
          <w:p w:rsidR="00FD6F35" w:rsidRPr="00C61D4E" w:rsidRDefault="00FD6F35" w:rsidP="004C013F">
            <w:pPr>
              <w:spacing w:after="0"/>
              <w:rPr>
                <w:rFonts w:cstheme="minorHAnsi"/>
                <w:color w:val="000000"/>
                <w:sz w:val="20"/>
              </w:rPr>
            </w:pPr>
            <w:r>
              <w:rPr>
                <w:rFonts w:cstheme="minorHAnsi"/>
                <w:color w:val="000000"/>
                <w:sz w:val="20"/>
              </w:rPr>
              <w:t xml:space="preserve">May have some protection from their mother from pregnancy and during </w:t>
            </w:r>
            <w:proofErr w:type="gramStart"/>
            <w:r>
              <w:rPr>
                <w:rFonts w:cstheme="minorHAnsi"/>
                <w:color w:val="000000"/>
                <w:sz w:val="20"/>
              </w:rPr>
              <w:t>breast feeding</w:t>
            </w:r>
            <w:proofErr w:type="gramEnd"/>
            <w:r>
              <w:rPr>
                <w:rFonts w:cstheme="minorHAnsi"/>
                <w:color w:val="000000"/>
                <w:sz w:val="20"/>
              </w:rPr>
              <w:t xml:space="preserve">. </w:t>
            </w:r>
          </w:p>
        </w:tc>
      </w:tr>
      <w:tr w:rsidR="00FD6F35" w:rsidRPr="00836558" w:rsidTr="004C013F">
        <w:trPr>
          <w:trHeight w:val="300"/>
        </w:trPr>
        <w:tc>
          <w:tcPr>
            <w:tcW w:w="1520" w:type="pct"/>
            <w:shd w:val="clear" w:color="auto" w:fill="auto"/>
            <w:noWrap/>
            <w:hideMark/>
          </w:tcPr>
          <w:p w:rsidR="00FD6F35" w:rsidRPr="00C61D4E" w:rsidRDefault="00FD6F35" w:rsidP="004C013F">
            <w:pPr>
              <w:spacing w:after="0"/>
              <w:rPr>
                <w:rFonts w:cstheme="minorHAnsi"/>
                <w:color w:val="000000"/>
                <w:sz w:val="20"/>
              </w:rPr>
            </w:pPr>
            <w:r w:rsidRPr="00C61D4E">
              <w:rPr>
                <w:rFonts w:cstheme="minorHAnsi"/>
                <w:color w:val="000000"/>
                <w:sz w:val="20"/>
              </w:rPr>
              <w:t>6 months to 12 months</w:t>
            </w:r>
          </w:p>
        </w:tc>
        <w:tc>
          <w:tcPr>
            <w:tcW w:w="3480" w:type="pct"/>
            <w:shd w:val="clear" w:color="auto" w:fill="auto"/>
            <w:noWrap/>
            <w:vAlign w:val="bottom"/>
            <w:hideMark/>
          </w:tcPr>
          <w:p w:rsidR="00FD6F35" w:rsidRPr="00C61D4E" w:rsidRDefault="00FD6F35" w:rsidP="004C013F">
            <w:pPr>
              <w:spacing w:after="0"/>
              <w:rPr>
                <w:rFonts w:cstheme="minorHAnsi"/>
                <w:color w:val="000000"/>
                <w:sz w:val="20"/>
              </w:rPr>
            </w:pPr>
            <w:r w:rsidRPr="00C61D4E">
              <w:rPr>
                <w:rFonts w:cstheme="minorHAnsi"/>
                <w:color w:val="000000"/>
                <w:sz w:val="20"/>
              </w:rPr>
              <w:t>Not protected - but can be vaccinated early if:</w:t>
            </w:r>
          </w:p>
          <w:p w:rsidR="00FD6F35" w:rsidRDefault="00FD6F35" w:rsidP="00FD6F35">
            <w:pPr>
              <w:pStyle w:val="ListParagraph"/>
              <w:numPr>
                <w:ilvl w:val="0"/>
                <w:numId w:val="2"/>
              </w:numPr>
              <w:spacing w:after="0"/>
              <w:rPr>
                <w:rFonts w:cstheme="minorHAnsi"/>
                <w:color w:val="000000"/>
                <w:sz w:val="20"/>
              </w:rPr>
            </w:pPr>
            <w:r>
              <w:rPr>
                <w:rFonts w:cstheme="minorHAnsi"/>
                <w:color w:val="000000"/>
                <w:sz w:val="20"/>
              </w:rPr>
              <w:t>I</w:t>
            </w:r>
            <w:r w:rsidRPr="00C61D4E">
              <w:rPr>
                <w:rFonts w:cstheme="minorHAnsi"/>
                <w:color w:val="000000"/>
                <w:sz w:val="20"/>
              </w:rPr>
              <w:t xml:space="preserve">f travelling to a </w:t>
            </w:r>
            <w:proofErr w:type="gramStart"/>
            <w:r w:rsidRPr="00C61D4E">
              <w:rPr>
                <w:rFonts w:cstheme="minorHAnsi"/>
                <w:color w:val="000000"/>
                <w:sz w:val="20"/>
              </w:rPr>
              <w:t>high risk</w:t>
            </w:r>
            <w:proofErr w:type="gramEnd"/>
            <w:r w:rsidRPr="00C61D4E">
              <w:rPr>
                <w:rFonts w:cstheme="minorHAnsi"/>
                <w:color w:val="000000"/>
                <w:sz w:val="20"/>
              </w:rPr>
              <w:t xml:space="preserve"> country overseas.  </w:t>
            </w:r>
          </w:p>
          <w:p w:rsidR="00FD6F35" w:rsidRPr="00C61D4E" w:rsidRDefault="00FD6F35" w:rsidP="00FD6F35">
            <w:pPr>
              <w:pStyle w:val="ListParagraph"/>
              <w:numPr>
                <w:ilvl w:val="0"/>
                <w:numId w:val="2"/>
              </w:numPr>
              <w:spacing w:after="0"/>
              <w:rPr>
                <w:rFonts w:cstheme="minorHAnsi"/>
                <w:color w:val="000000"/>
                <w:sz w:val="20"/>
              </w:rPr>
            </w:pPr>
            <w:r>
              <w:rPr>
                <w:rFonts w:cstheme="minorHAnsi"/>
                <w:color w:val="000000"/>
                <w:sz w:val="20"/>
              </w:rPr>
              <w:t>Specific risks identified after discussion with their GP</w:t>
            </w:r>
          </w:p>
          <w:p w:rsidR="00FD6F35" w:rsidRPr="00C61D4E" w:rsidRDefault="00FD6F35" w:rsidP="004C013F">
            <w:pPr>
              <w:spacing w:after="0"/>
              <w:ind w:left="64"/>
              <w:rPr>
                <w:rFonts w:cstheme="minorHAnsi"/>
                <w:color w:val="000000"/>
                <w:sz w:val="20"/>
              </w:rPr>
            </w:pPr>
            <w:r w:rsidRPr="00C61D4E">
              <w:rPr>
                <w:rFonts w:cstheme="minorHAnsi"/>
                <w:color w:val="000000"/>
                <w:sz w:val="20"/>
              </w:rPr>
              <w:t xml:space="preserve">NOTE: The child will still need another 2 doses of </w:t>
            </w:r>
            <w:proofErr w:type="spellStart"/>
            <w:r w:rsidRPr="00C61D4E">
              <w:rPr>
                <w:rFonts w:cstheme="minorHAnsi"/>
                <w:color w:val="000000"/>
                <w:sz w:val="20"/>
              </w:rPr>
              <w:t>MMR</w:t>
            </w:r>
            <w:proofErr w:type="spellEnd"/>
            <w:r w:rsidRPr="00C61D4E">
              <w:rPr>
                <w:rFonts w:cstheme="minorHAnsi"/>
                <w:color w:val="000000"/>
                <w:sz w:val="20"/>
              </w:rPr>
              <w:t xml:space="preserve"> after 12 months of age.</w:t>
            </w:r>
          </w:p>
        </w:tc>
      </w:tr>
      <w:tr w:rsidR="00FD6F35" w:rsidRPr="00836558" w:rsidTr="004C013F">
        <w:trPr>
          <w:trHeight w:val="300"/>
        </w:trPr>
        <w:tc>
          <w:tcPr>
            <w:tcW w:w="1520" w:type="pct"/>
            <w:shd w:val="clear" w:color="auto" w:fill="auto"/>
            <w:noWrap/>
          </w:tcPr>
          <w:p w:rsidR="00FD6F35" w:rsidRPr="00C61D4E" w:rsidRDefault="00FD6F35" w:rsidP="004C013F">
            <w:pPr>
              <w:spacing w:after="0"/>
              <w:rPr>
                <w:rFonts w:cstheme="minorHAnsi"/>
                <w:color w:val="000000"/>
                <w:sz w:val="20"/>
              </w:rPr>
            </w:pPr>
            <w:r w:rsidRPr="00C61D4E">
              <w:rPr>
                <w:rFonts w:cstheme="minorHAnsi"/>
                <w:color w:val="000000"/>
                <w:sz w:val="20"/>
              </w:rPr>
              <w:t>12 to 15 months</w:t>
            </w:r>
          </w:p>
        </w:tc>
        <w:tc>
          <w:tcPr>
            <w:tcW w:w="3480" w:type="pct"/>
            <w:shd w:val="clear" w:color="auto" w:fill="auto"/>
            <w:noWrap/>
            <w:vAlign w:val="bottom"/>
          </w:tcPr>
          <w:p w:rsidR="00FD6F35" w:rsidRPr="00C61D4E" w:rsidRDefault="00FD6F35" w:rsidP="004C013F">
            <w:pPr>
              <w:spacing w:after="0"/>
              <w:rPr>
                <w:rFonts w:cstheme="minorHAnsi"/>
                <w:color w:val="000000"/>
                <w:sz w:val="20"/>
              </w:rPr>
            </w:pPr>
            <w:r w:rsidRPr="00C61D4E">
              <w:rPr>
                <w:rFonts w:cstheme="minorHAnsi"/>
                <w:color w:val="000000"/>
                <w:sz w:val="20"/>
              </w:rPr>
              <w:t xml:space="preserve">Not protected. </w:t>
            </w:r>
            <w:r w:rsidRPr="00381316">
              <w:rPr>
                <w:rFonts w:cstheme="minorHAnsi"/>
                <w:b/>
                <w:color w:val="000000"/>
                <w:sz w:val="20"/>
              </w:rPr>
              <w:t>NEW ADVICE</w:t>
            </w:r>
            <w:r>
              <w:rPr>
                <w:rFonts w:cstheme="minorHAnsi"/>
                <w:color w:val="000000"/>
                <w:sz w:val="20"/>
              </w:rPr>
              <w:t xml:space="preserve">- </w:t>
            </w:r>
            <w:r w:rsidRPr="00381316">
              <w:rPr>
                <w:rFonts w:cstheme="minorHAnsi"/>
                <w:color w:val="000000"/>
                <w:sz w:val="20"/>
              </w:rPr>
              <w:t>If traveling to Auckland it is r</w:t>
            </w:r>
            <w:r w:rsidRPr="00381316">
              <w:rPr>
                <w:rFonts w:cstheme="minorHAnsi"/>
                <w:b/>
                <w:color w:val="000000"/>
                <w:sz w:val="20"/>
              </w:rPr>
              <w:t>ecommended to have the 15 month immunisations (includes the 1</w:t>
            </w:r>
            <w:r w:rsidRPr="00381316">
              <w:rPr>
                <w:rFonts w:cstheme="minorHAnsi"/>
                <w:b/>
                <w:color w:val="000000"/>
                <w:sz w:val="20"/>
                <w:vertAlign w:val="superscript"/>
              </w:rPr>
              <w:t>st</w:t>
            </w:r>
            <w:r w:rsidRPr="00381316">
              <w:rPr>
                <w:rFonts w:cstheme="minorHAnsi"/>
                <w:b/>
                <w:color w:val="000000"/>
                <w:sz w:val="20"/>
              </w:rPr>
              <w:t xml:space="preserve"> measles vaccine) early from 12 months of age.</w:t>
            </w:r>
            <w:r w:rsidRPr="00C61D4E">
              <w:rPr>
                <w:rFonts w:cstheme="minorHAnsi"/>
                <w:color w:val="000000"/>
                <w:sz w:val="20"/>
              </w:rPr>
              <w:t xml:space="preserve">  </w:t>
            </w:r>
          </w:p>
        </w:tc>
      </w:tr>
      <w:tr w:rsidR="00FD6F35" w:rsidRPr="00836558" w:rsidTr="004C013F">
        <w:trPr>
          <w:trHeight w:val="300"/>
        </w:trPr>
        <w:tc>
          <w:tcPr>
            <w:tcW w:w="1520" w:type="pct"/>
            <w:shd w:val="clear" w:color="auto" w:fill="auto"/>
            <w:noWrap/>
            <w:hideMark/>
          </w:tcPr>
          <w:p w:rsidR="00FD6F35" w:rsidRPr="00C61D4E" w:rsidRDefault="00FD6F35" w:rsidP="004C013F">
            <w:pPr>
              <w:spacing w:after="0"/>
              <w:rPr>
                <w:rFonts w:cstheme="minorHAnsi"/>
                <w:color w:val="000000"/>
                <w:sz w:val="20"/>
              </w:rPr>
            </w:pPr>
            <w:r w:rsidRPr="00C61D4E">
              <w:rPr>
                <w:rFonts w:cstheme="minorHAnsi"/>
                <w:color w:val="000000"/>
                <w:sz w:val="20"/>
              </w:rPr>
              <w:t>15 months until 4</w:t>
            </w:r>
            <w:r w:rsidRPr="00C61D4E">
              <w:rPr>
                <w:rFonts w:cstheme="minorHAnsi"/>
                <w:color w:val="000000"/>
                <w:sz w:val="20"/>
                <w:vertAlign w:val="superscript"/>
              </w:rPr>
              <w:t>th</w:t>
            </w:r>
            <w:r w:rsidRPr="00C61D4E">
              <w:rPr>
                <w:rFonts w:cstheme="minorHAnsi"/>
                <w:color w:val="000000"/>
                <w:sz w:val="20"/>
              </w:rPr>
              <w:t xml:space="preserve"> birthday</w:t>
            </w:r>
          </w:p>
        </w:tc>
        <w:tc>
          <w:tcPr>
            <w:tcW w:w="3480" w:type="pct"/>
            <w:shd w:val="clear" w:color="auto" w:fill="auto"/>
            <w:noWrap/>
            <w:vAlign w:val="bottom"/>
            <w:hideMark/>
          </w:tcPr>
          <w:p w:rsidR="00FD6F35" w:rsidRPr="00C61D4E" w:rsidRDefault="00FD6F35" w:rsidP="004C013F">
            <w:pPr>
              <w:spacing w:after="0"/>
              <w:rPr>
                <w:rFonts w:cstheme="minorHAnsi"/>
                <w:color w:val="000000"/>
                <w:sz w:val="20"/>
              </w:rPr>
            </w:pPr>
            <w:r w:rsidRPr="00C61D4E">
              <w:rPr>
                <w:rFonts w:cstheme="minorHAnsi"/>
                <w:color w:val="000000"/>
                <w:sz w:val="20"/>
              </w:rPr>
              <w:t xml:space="preserve">One documented dose of </w:t>
            </w:r>
            <w:proofErr w:type="spellStart"/>
            <w:r w:rsidRPr="00C61D4E">
              <w:rPr>
                <w:rFonts w:cstheme="minorHAnsi"/>
                <w:color w:val="000000"/>
                <w:sz w:val="20"/>
              </w:rPr>
              <w:t>MMR</w:t>
            </w:r>
            <w:proofErr w:type="spellEnd"/>
            <w:r w:rsidRPr="00C61D4E">
              <w:rPr>
                <w:rFonts w:cstheme="minorHAnsi"/>
                <w:color w:val="000000"/>
                <w:sz w:val="20"/>
              </w:rPr>
              <w:t xml:space="preserve"> = fully immunised for age. </w:t>
            </w:r>
          </w:p>
        </w:tc>
      </w:tr>
      <w:tr w:rsidR="00FD6F35" w:rsidRPr="00836558" w:rsidTr="004C013F">
        <w:trPr>
          <w:trHeight w:val="300"/>
        </w:trPr>
        <w:tc>
          <w:tcPr>
            <w:tcW w:w="1520" w:type="pct"/>
            <w:shd w:val="clear" w:color="auto" w:fill="auto"/>
            <w:noWrap/>
            <w:hideMark/>
          </w:tcPr>
          <w:p w:rsidR="00FD6F35" w:rsidRPr="00C61D4E" w:rsidRDefault="00FD6F35" w:rsidP="004C013F">
            <w:pPr>
              <w:spacing w:after="0"/>
              <w:rPr>
                <w:rFonts w:cstheme="minorHAnsi"/>
                <w:color w:val="000000"/>
                <w:sz w:val="20"/>
              </w:rPr>
            </w:pPr>
            <w:r w:rsidRPr="00C61D4E">
              <w:rPr>
                <w:rFonts w:cstheme="minorHAnsi"/>
                <w:color w:val="000000"/>
                <w:sz w:val="20"/>
              </w:rPr>
              <w:t>4 years to 19 years</w:t>
            </w:r>
          </w:p>
        </w:tc>
        <w:tc>
          <w:tcPr>
            <w:tcW w:w="3480" w:type="pct"/>
            <w:shd w:val="clear" w:color="auto" w:fill="auto"/>
            <w:noWrap/>
            <w:vAlign w:val="bottom"/>
            <w:hideMark/>
          </w:tcPr>
          <w:p w:rsidR="00FD6F35" w:rsidRPr="00C61D4E" w:rsidRDefault="00FD6F35" w:rsidP="004C013F">
            <w:pPr>
              <w:spacing w:after="0"/>
              <w:rPr>
                <w:rFonts w:cstheme="minorHAnsi"/>
                <w:color w:val="000000"/>
                <w:sz w:val="20"/>
              </w:rPr>
            </w:pPr>
            <w:r w:rsidRPr="00C61D4E">
              <w:rPr>
                <w:rFonts w:cstheme="minorHAnsi"/>
                <w:color w:val="000000"/>
                <w:sz w:val="20"/>
              </w:rPr>
              <w:t xml:space="preserve">Two documented doses of </w:t>
            </w:r>
            <w:proofErr w:type="spellStart"/>
            <w:r w:rsidRPr="00C61D4E">
              <w:rPr>
                <w:rFonts w:cstheme="minorHAnsi"/>
                <w:color w:val="000000"/>
                <w:sz w:val="20"/>
              </w:rPr>
              <w:t>MMR</w:t>
            </w:r>
            <w:proofErr w:type="spellEnd"/>
            <w:r w:rsidRPr="00C61D4E">
              <w:rPr>
                <w:rFonts w:cstheme="minorHAnsi"/>
                <w:color w:val="000000"/>
                <w:sz w:val="20"/>
              </w:rPr>
              <w:t xml:space="preserve"> = fully immunised for age.</w:t>
            </w:r>
          </w:p>
        </w:tc>
      </w:tr>
    </w:tbl>
    <w:p w:rsidR="00FD6F35" w:rsidRPr="004C464B" w:rsidRDefault="00FD6F35" w:rsidP="00FD6F35">
      <w:pPr>
        <w:pStyle w:val="Heading1"/>
        <w:rPr>
          <w:rFonts w:cs="Calibri"/>
          <w:color w:val="007D91"/>
        </w:rPr>
      </w:pPr>
      <w:r w:rsidRPr="004C464B">
        <w:rPr>
          <w:color w:val="007D91"/>
        </w:rPr>
        <w:t xml:space="preserve">Check here to see if an adult </w:t>
      </w:r>
      <w:proofErr w:type="gramStart"/>
      <w:r w:rsidRPr="004C464B">
        <w:rPr>
          <w:color w:val="007D91"/>
        </w:rPr>
        <w:t>is protected</w:t>
      </w:r>
      <w:proofErr w:type="gramEnd"/>
      <w:r w:rsidRPr="004C464B">
        <w:rPr>
          <w:color w:val="007D91"/>
        </w:rPr>
        <w:t>:</w:t>
      </w:r>
    </w:p>
    <w:tbl>
      <w:tblPr>
        <w:tblW w:w="5001" w:type="pct"/>
        <w:tblInd w:w="-17" w:type="dxa"/>
        <w:tblCellMar>
          <w:left w:w="0" w:type="dxa"/>
          <w:right w:w="0" w:type="dxa"/>
        </w:tblCellMar>
        <w:tblLook w:val="04A0" w:firstRow="1" w:lastRow="0" w:firstColumn="1" w:lastColumn="0" w:noHBand="0" w:noVBand="1"/>
      </w:tblPr>
      <w:tblGrid>
        <w:gridCol w:w="2691"/>
        <w:gridCol w:w="4114"/>
        <w:gridCol w:w="2218"/>
      </w:tblGrid>
      <w:tr w:rsidR="00FD6F35" w:rsidTr="004C013F">
        <w:tc>
          <w:tcPr>
            <w:tcW w:w="1491" w:type="pct"/>
            <w:tcBorders>
              <w:top w:val="single" w:sz="8" w:space="0" w:color="7F7F7F"/>
              <w:left w:val="nil"/>
              <w:bottom w:val="single" w:sz="8" w:space="0" w:color="7F7F7F"/>
              <w:right w:val="single" w:sz="8" w:space="0" w:color="7F7F7F"/>
            </w:tcBorders>
            <w:shd w:val="clear" w:color="auto" w:fill="007D91"/>
            <w:tcMar>
              <w:top w:w="0" w:type="dxa"/>
              <w:left w:w="108" w:type="dxa"/>
              <w:bottom w:w="0" w:type="dxa"/>
              <w:right w:w="108" w:type="dxa"/>
            </w:tcMar>
            <w:hideMark/>
          </w:tcPr>
          <w:p w:rsidR="00FD6F35" w:rsidRDefault="00FD6F35" w:rsidP="004C013F">
            <w:pPr>
              <w:rPr>
                <w:b/>
                <w:bCs/>
                <w:color w:val="FFFFFF"/>
                <w:sz w:val="20"/>
                <w:szCs w:val="20"/>
              </w:rPr>
            </w:pPr>
            <w:r>
              <w:rPr>
                <w:rFonts w:eastAsia="Times New Roman"/>
                <w:b/>
                <w:bCs/>
                <w:color w:val="FFFFFF"/>
                <w:sz w:val="20"/>
                <w:szCs w:val="20"/>
              </w:rPr>
              <w:br w:type="page"/>
            </w:r>
            <w:r>
              <w:rPr>
                <w:b/>
                <w:bCs/>
                <w:color w:val="FFFFFF"/>
                <w:sz w:val="20"/>
                <w:szCs w:val="20"/>
              </w:rPr>
              <w:t>YEAR BORN?</w:t>
            </w:r>
          </w:p>
        </w:tc>
        <w:tc>
          <w:tcPr>
            <w:tcW w:w="2280" w:type="pct"/>
            <w:tcBorders>
              <w:top w:val="single" w:sz="8" w:space="0" w:color="7F7F7F"/>
              <w:left w:val="nil"/>
              <w:bottom w:val="single" w:sz="8" w:space="0" w:color="7F7F7F"/>
              <w:right w:val="single" w:sz="8" w:space="0" w:color="7F7F7F"/>
            </w:tcBorders>
            <w:shd w:val="clear" w:color="auto" w:fill="007D91"/>
            <w:tcMar>
              <w:top w:w="0" w:type="dxa"/>
              <w:left w:w="108" w:type="dxa"/>
              <w:bottom w:w="0" w:type="dxa"/>
              <w:right w:w="108" w:type="dxa"/>
            </w:tcMar>
            <w:hideMark/>
          </w:tcPr>
          <w:p w:rsidR="00FD6F35" w:rsidRDefault="00FD6F35" w:rsidP="004C013F">
            <w:pPr>
              <w:rPr>
                <w:b/>
                <w:bCs/>
                <w:color w:val="FFFFFF"/>
                <w:sz w:val="20"/>
                <w:szCs w:val="20"/>
              </w:rPr>
            </w:pPr>
            <w:proofErr w:type="gramStart"/>
            <w:r>
              <w:rPr>
                <w:b/>
                <w:bCs/>
                <w:color w:val="FFFFFF"/>
                <w:sz w:val="20"/>
                <w:szCs w:val="20"/>
              </w:rPr>
              <w:t>PROTECTED?</w:t>
            </w:r>
            <w:proofErr w:type="gramEnd"/>
          </w:p>
        </w:tc>
        <w:tc>
          <w:tcPr>
            <w:tcW w:w="1229" w:type="pct"/>
            <w:tcBorders>
              <w:top w:val="single" w:sz="8" w:space="0" w:color="7F7F7F"/>
              <w:left w:val="nil"/>
              <w:bottom w:val="single" w:sz="8" w:space="0" w:color="7F7F7F"/>
              <w:right w:val="nil"/>
            </w:tcBorders>
            <w:shd w:val="clear" w:color="auto" w:fill="007D91"/>
            <w:tcMar>
              <w:top w:w="0" w:type="dxa"/>
              <w:left w:w="108" w:type="dxa"/>
              <w:bottom w:w="0" w:type="dxa"/>
              <w:right w:w="108" w:type="dxa"/>
            </w:tcMar>
            <w:hideMark/>
          </w:tcPr>
          <w:p w:rsidR="00FD6F35" w:rsidRDefault="00FD6F35" w:rsidP="004C013F">
            <w:pPr>
              <w:rPr>
                <w:b/>
                <w:bCs/>
                <w:color w:val="FFFFFF"/>
                <w:sz w:val="20"/>
                <w:szCs w:val="20"/>
              </w:rPr>
            </w:pPr>
            <w:proofErr w:type="gramStart"/>
            <w:r>
              <w:rPr>
                <w:b/>
                <w:bCs/>
                <w:color w:val="FFFFFF"/>
                <w:sz w:val="20"/>
                <w:szCs w:val="20"/>
              </w:rPr>
              <w:t>RECOMMENDED ACTION?</w:t>
            </w:r>
            <w:proofErr w:type="gramEnd"/>
          </w:p>
        </w:tc>
      </w:tr>
      <w:tr w:rsidR="00FD6F35" w:rsidTr="004C013F">
        <w:tc>
          <w:tcPr>
            <w:tcW w:w="1491" w:type="pct"/>
            <w:tcBorders>
              <w:top w:val="nil"/>
              <w:left w:val="nil"/>
              <w:bottom w:val="single" w:sz="8" w:space="0" w:color="7F7F7F"/>
              <w:right w:val="single" w:sz="8" w:space="0" w:color="7F7F7F"/>
            </w:tcBorders>
            <w:tcMar>
              <w:top w:w="0" w:type="dxa"/>
              <w:left w:w="108" w:type="dxa"/>
              <w:bottom w:w="0" w:type="dxa"/>
              <w:right w:w="108" w:type="dxa"/>
            </w:tcMar>
            <w:hideMark/>
          </w:tcPr>
          <w:p w:rsidR="00FD6F35" w:rsidRDefault="00FD6F35" w:rsidP="004C013F">
            <w:pPr>
              <w:spacing w:after="0"/>
              <w:rPr>
                <w:sz w:val="20"/>
                <w:szCs w:val="20"/>
              </w:rPr>
            </w:pPr>
            <w:r>
              <w:rPr>
                <w:sz w:val="20"/>
                <w:szCs w:val="20"/>
              </w:rPr>
              <w:t>Born before 1 January 1969 in NZ</w:t>
            </w:r>
          </w:p>
        </w:tc>
        <w:tc>
          <w:tcPr>
            <w:tcW w:w="2280" w:type="pct"/>
            <w:tcBorders>
              <w:top w:val="nil"/>
              <w:left w:val="nil"/>
              <w:bottom w:val="single" w:sz="8" w:space="0" w:color="7F7F7F"/>
              <w:right w:val="single" w:sz="8" w:space="0" w:color="7F7F7F"/>
            </w:tcBorders>
            <w:tcMar>
              <w:top w:w="0" w:type="dxa"/>
              <w:left w:w="108" w:type="dxa"/>
              <w:bottom w:w="0" w:type="dxa"/>
              <w:right w:w="108" w:type="dxa"/>
            </w:tcMar>
            <w:hideMark/>
          </w:tcPr>
          <w:p w:rsidR="00FD6F35" w:rsidRDefault="00FD6F35" w:rsidP="004C013F">
            <w:pPr>
              <w:spacing w:after="0"/>
              <w:rPr>
                <w:sz w:val="20"/>
                <w:szCs w:val="20"/>
              </w:rPr>
            </w:pPr>
            <w:r>
              <w:rPr>
                <w:sz w:val="20"/>
                <w:szCs w:val="20"/>
              </w:rPr>
              <w:t>Yes, assumed protected as measles was common in NZ at this time.</w:t>
            </w:r>
          </w:p>
        </w:tc>
        <w:tc>
          <w:tcPr>
            <w:tcW w:w="1229" w:type="pct"/>
            <w:tcBorders>
              <w:top w:val="nil"/>
              <w:left w:val="nil"/>
              <w:bottom w:val="single" w:sz="8" w:space="0" w:color="7F7F7F"/>
              <w:right w:val="nil"/>
            </w:tcBorders>
            <w:tcMar>
              <w:top w:w="0" w:type="dxa"/>
              <w:left w:w="108" w:type="dxa"/>
              <w:bottom w:w="0" w:type="dxa"/>
              <w:right w:w="108" w:type="dxa"/>
            </w:tcMar>
            <w:hideMark/>
          </w:tcPr>
          <w:p w:rsidR="00FD6F35" w:rsidRDefault="00FD6F35" w:rsidP="004C013F">
            <w:pPr>
              <w:spacing w:after="0"/>
              <w:rPr>
                <w:sz w:val="20"/>
                <w:szCs w:val="20"/>
              </w:rPr>
            </w:pPr>
            <w:r>
              <w:rPr>
                <w:sz w:val="20"/>
                <w:szCs w:val="20"/>
              </w:rPr>
              <w:t>No action required.</w:t>
            </w:r>
          </w:p>
        </w:tc>
      </w:tr>
      <w:tr w:rsidR="00FD6F35" w:rsidTr="004C013F">
        <w:tc>
          <w:tcPr>
            <w:tcW w:w="1491" w:type="pct"/>
            <w:tcBorders>
              <w:top w:val="nil"/>
              <w:left w:val="nil"/>
              <w:bottom w:val="single" w:sz="8" w:space="0" w:color="7F7F7F"/>
              <w:right w:val="single" w:sz="8" w:space="0" w:color="7F7F7F"/>
            </w:tcBorders>
            <w:tcMar>
              <w:top w:w="0" w:type="dxa"/>
              <w:left w:w="108" w:type="dxa"/>
              <w:bottom w:w="0" w:type="dxa"/>
              <w:right w:w="108" w:type="dxa"/>
            </w:tcMar>
            <w:hideMark/>
          </w:tcPr>
          <w:p w:rsidR="00FD6F35" w:rsidRDefault="00FD6F35" w:rsidP="004C013F">
            <w:pPr>
              <w:spacing w:after="0"/>
              <w:rPr>
                <w:sz w:val="20"/>
                <w:szCs w:val="20"/>
              </w:rPr>
            </w:pPr>
            <w:r>
              <w:rPr>
                <w:sz w:val="20"/>
                <w:szCs w:val="20"/>
              </w:rPr>
              <w:t>Born between 1969 and 1980 (inclusive) in NZ</w:t>
            </w:r>
          </w:p>
        </w:tc>
        <w:tc>
          <w:tcPr>
            <w:tcW w:w="2280" w:type="pct"/>
            <w:tcBorders>
              <w:top w:val="nil"/>
              <w:left w:val="nil"/>
              <w:bottom w:val="single" w:sz="8" w:space="0" w:color="7F7F7F"/>
              <w:right w:val="single" w:sz="8" w:space="0" w:color="7F7F7F"/>
            </w:tcBorders>
            <w:tcMar>
              <w:top w:w="0" w:type="dxa"/>
              <w:left w:w="108" w:type="dxa"/>
              <w:bottom w:w="0" w:type="dxa"/>
              <w:right w:w="108" w:type="dxa"/>
            </w:tcMar>
            <w:hideMark/>
          </w:tcPr>
          <w:p w:rsidR="00FD6F35" w:rsidRDefault="00FD6F35" w:rsidP="004C013F">
            <w:pPr>
              <w:spacing w:after="0"/>
              <w:rPr>
                <w:sz w:val="20"/>
                <w:szCs w:val="20"/>
              </w:rPr>
            </w:pPr>
            <w:r>
              <w:rPr>
                <w:sz w:val="20"/>
                <w:szCs w:val="20"/>
              </w:rPr>
              <w:t xml:space="preserve">Probably not – received only 1 measles vaccine which may have been given at 10 months of age when less effective. </w:t>
            </w:r>
          </w:p>
        </w:tc>
        <w:tc>
          <w:tcPr>
            <w:tcW w:w="1229" w:type="pct"/>
            <w:tcBorders>
              <w:top w:val="nil"/>
              <w:left w:val="nil"/>
              <w:bottom w:val="single" w:sz="8" w:space="0" w:color="7F7F7F"/>
              <w:right w:val="nil"/>
            </w:tcBorders>
            <w:tcMar>
              <w:top w:w="0" w:type="dxa"/>
              <w:left w:w="108" w:type="dxa"/>
              <w:bottom w:w="0" w:type="dxa"/>
              <w:right w:w="108" w:type="dxa"/>
            </w:tcMar>
            <w:hideMark/>
          </w:tcPr>
          <w:p w:rsidR="00FD6F35" w:rsidRDefault="00FD6F35" w:rsidP="004C013F">
            <w:pPr>
              <w:spacing w:after="0"/>
              <w:rPr>
                <w:b/>
                <w:bCs/>
                <w:sz w:val="20"/>
                <w:szCs w:val="20"/>
              </w:rPr>
            </w:pPr>
            <w:r>
              <w:rPr>
                <w:sz w:val="20"/>
                <w:szCs w:val="20"/>
              </w:rPr>
              <w:t xml:space="preserve">Get a second </w:t>
            </w:r>
            <w:proofErr w:type="spellStart"/>
            <w:r>
              <w:rPr>
                <w:sz w:val="20"/>
                <w:szCs w:val="20"/>
              </w:rPr>
              <w:t>MMR</w:t>
            </w:r>
            <w:proofErr w:type="spellEnd"/>
            <w:r>
              <w:rPr>
                <w:sz w:val="20"/>
                <w:szCs w:val="20"/>
              </w:rPr>
              <w:t xml:space="preserve"> vaccine.</w:t>
            </w:r>
          </w:p>
        </w:tc>
      </w:tr>
      <w:tr w:rsidR="00FD6F35" w:rsidTr="004C013F">
        <w:tc>
          <w:tcPr>
            <w:tcW w:w="1491" w:type="pct"/>
            <w:tcBorders>
              <w:top w:val="nil"/>
              <w:left w:val="nil"/>
              <w:bottom w:val="single" w:sz="8" w:space="0" w:color="7F7F7F"/>
              <w:right w:val="single" w:sz="8" w:space="0" w:color="7F7F7F"/>
            </w:tcBorders>
            <w:tcMar>
              <w:top w:w="0" w:type="dxa"/>
              <w:left w:w="108" w:type="dxa"/>
              <w:bottom w:w="0" w:type="dxa"/>
              <w:right w:w="108" w:type="dxa"/>
            </w:tcMar>
            <w:hideMark/>
          </w:tcPr>
          <w:p w:rsidR="00FD6F35" w:rsidRDefault="00FD6F35" w:rsidP="004C013F">
            <w:pPr>
              <w:spacing w:after="0"/>
              <w:rPr>
                <w:sz w:val="20"/>
                <w:szCs w:val="20"/>
              </w:rPr>
            </w:pPr>
            <w:r>
              <w:rPr>
                <w:sz w:val="20"/>
                <w:szCs w:val="20"/>
              </w:rPr>
              <w:t>Born between 1981 to 1990 (inclusive)</w:t>
            </w:r>
          </w:p>
        </w:tc>
        <w:tc>
          <w:tcPr>
            <w:tcW w:w="2280" w:type="pct"/>
            <w:tcBorders>
              <w:top w:val="nil"/>
              <w:left w:val="nil"/>
              <w:bottom w:val="single" w:sz="8" w:space="0" w:color="7F7F7F"/>
              <w:right w:val="single" w:sz="8" w:space="0" w:color="7F7F7F"/>
            </w:tcBorders>
            <w:tcMar>
              <w:top w:w="0" w:type="dxa"/>
              <w:left w:w="108" w:type="dxa"/>
              <w:bottom w:w="0" w:type="dxa"/>
              <w:right w:w="108" w:type="dxa"/>
            </w:tcMar>
            <w:hideMark/>
          </w:tcPr>
          <w:p w:rsidR="00FD6F35" w:rsidRDefault="00FD6F35" w:rsidP="004C013F">
            <w:pPr>
              <w:spacing w:after="0"/>
              <w:rPr>
                <w:sz w:val="20"/>
                <w:szCs w:val="20"/>
              </w:rPr>
            </w:pPr>
            <w:r>
              <w:rPr>
                <w:sz w:val="20"/>
                <w:szCs w:val="20"/>
              </w:rPr>
              <w:t>Protected if you had two measles vaccines.</w:t>
            </w:r>
          </w:p>
        </w:tc>
        <w:tc>
          <w:tcPr>
            <w:tcW w:w="1229" w:type="pct"/>
            <w:tcBorders>
              <w:top w:val="nil"/>
              <w:left w:val="nil"/>
              <w:bottom w:val="single" w:sz="8" w:space="0" w:color="7F7F7F"/>
              <w:right w:val="nil"/>
            </w:tcBorders>
            <w:tcMar>
              <w:top w:w="0" w:type="dxa"/>
              <w:left w:w="108" w:type="dxa"/>
              <w:bottom w:w="0" w:type="dxa"/>
              <w:right w:w="108" w:type="dxa"/>
            </w:tcMar>
            <w:hideMark/>
          </w:tcPr>
          <w:p w:rsidR="00FD6F35" w:rsidRDefault="00FD6F35" w:rsidP="004C013F">
            <w:pPr>
              <w:spacing w:after="0"/>
              <w:rPr>
                <w:b/>
                <w:bCs/>
                <w:sz w:val="20"/>
                <w:szCs w:val="20"/>
              </w:rPr>
            </w:pPr>
            <w:r>
              <w:rPr>
                <w:sz w:val="20"/>
                <w:szCs w:val="20"/>
              </w:rPr>
              <w:t xml:space="preserve">Check if you have had two measles vaccines.  If in doubt, get a second </w:t>
            </w:r>
            <w:proofErr w:type="spellStart"/>
            <w:r>
              <w:rPr>
                <w:sz w:val="20"/>
                <w:szCs w:val="20"/>
              </w:rPr>
              <w:t>MMR</w:t>
            </w:r>
            <w:proofErr w:type="spellEnd"/>
            <w:r>
              <w:rPr>
                <w:sz w:val="20"/>
                <w:szCs w:val="20"/>
              </w:rPr>
              <w:t xml:space="preserve"> vaccine. </w:t>
            </w:r>
          </w:p>
        </w:tc>
      </w:tr>
      <w:tr w:rsidR="00FD6F35" w:rsidTr="004C013F">
        <w:tc>
          <w:tcPr>
            <w:tcW w:w="1491" w:type="pct"/>
            <w:tcBorders>
              <w:top w:val="nil"/>
              <w:left w:val="nil"/>
              <w:bottom w:val="single" w:sz="8" w:space="0" w:color="7F7F7F"/>
              <w:right w:val="single" w:sz="8" w:space="0" w:color="7F7F7F"/>
            </w:tcBorders>
            <w:tcMar>
              <w:top w:w="0" w:type="dxa"/>
              <w:left w:w="108" w:type="dxa"/>
              <w:bottom w:w="0" w:type="dxa"/>
              <w:right w:w="108" w:type="dxa"/>
            </w:tcMar>
            <w:hideMark/>
          </w:tcPr>
          <w:p w:rsidR="00FD6F35" w:rsidRDefault="00FD6F35" w:rsidP="004C013F">
            <w:pPr>
              <w:spacing w:after="0"/>
              <w:rPr>
                <w:sz w:val="20"/>
                <w:szCs w:val="20"/>
              </w:rPr>
            </w:pPr>
            <w:r>
              <w:rPr>
                <w:sz w:val="20"/>
                <w:szCs w:val="20"/>
              </w:rPr>
              <w:t xml:space="preserve">Born between 1991-1996 in NZ </w:t>
            </w:r>
          </w:p>
        </w:tc>
        <w:tc>
          <w:tcPr>
            <w:tcW w:w="2280" w:type="pct"/>
            <w:tcBorders>
              <w:top w:val="nil"/>
              <w:left w:val="nil"/>
              <w:bottom w:val="single" w:sz="8" w:space="0" w:color="7F7F7F"/>
              <w:right w:val="single" w:sz="8" w:space="0" w:color="7F7F7F"/>
            </w:tcBorders>
            <w:tcMar>
              <w:top w:w="0" w:type="dxa"/>
              <w:left w:w="108" w:type="dxa"/>
              <w:bottom w:w="0" w:type="dxa"/>
              <w:right w:w="108" w:type="dxa"/>
            </w:tcMar>
            <w:hideMark/>
          </w:tcPr>
          <w:p w:rsidR="00FD6F35" w:rsidRDefault="00FD6F35" w:rsidP="004C013F">
            <w:pPr>
              <w:spacing w:after="0"/>
              <w:rPr>
                <w:sz w:val="20"/>
                <w:szCs w:val="20"/>
              </w:rPr>
            </w:pPr>
            <w:r>
              <w:rPr>
                <w:sz w:val="20"/>
                <w:szCs w:val="20"/>
              </w:rPr>
              <w:t>People born 1991 to 1996 may not have had a second measles vaccine.  This was when the second measles vaccine (</w:t>
            </w:r>
            <w:proofErr w:type="spellStart"/>
            <w:r>
              <w:rPr>
                <w:sz w:val="20"/>
                <w:szCs w:val="20"/>
              </w:rPr>
              <w:t>MMR</w:t>
            </w:r>
            <w:proofErr w:type="spellEnd"/>
            <w:r>
              <w:rPr>
                <w:sz w:val="20"/>
                <w:szCs w:val="20"/>
              </w:rPr>
              <w:t xml:space="preserve">) </w:t>
            </w:r>
            <w:proofErr w:type="gramStart"/>
            <w:r>
              <w:rPr>
                <w:sz w:val="20"/>
                <w:szCs w:val="20"/>
              </w:rPr>
              <w:t>was changed</w:t>
            </w:r>
            <w:proofErr w:type="gramEnd"/>
            <w:r>
              <w:rPr>
                <w:sz w:val="20"/>
                <w:szCs w:val="20"/>
              </w:rPr>
              <w:t xml:space="preserve"> from 11 years to 4 years.  Children aged five to 10 years at this time </w:t>
            </w:r>
            <w:proofErr w:type="gramStart"/>
            <w:r>
              <w:rPr>
                <w:sz w:val="20"/>
                <w:szCs w:val="20"/>
              </w:rPr>
              <w:t>were offered</w:t>
            </w:r>
            <w:proofErr w:type="gramEnd"/>
            <w:r>
              <w:rPr>
                <w:sz w:val="20"/>
                <w:szCs w:val="20"/>
              </w:rPr>
              <w:t xml:space="preserve"> catch up </w:t>
            </w:r>
            <w:proofErr w:type="spellStart"/>
            <w:r>
              <w:rPr>
                <w:sz w:val="20"/>
                <w:szCs w:val="20"/>
              </w:rPr>
              <w:t>MMR</w:t>
            </w:r>
            <w:proofErr w:type="spellEnd"/>
            <w:r>
              <w:rPr>
                <w:sz w:val="20"/>
                <w:szCs w:val="20"/>
              </w:rPr>
              <w:t xml:space="preserve"> vaccine through schools, but uptake and coverage was not high.</w:t>
            </w:r>
          </w:p>
        </w:tc>
        <w:tc>
          <w:tcPr>
            <w:tcW w:w="1229" w:type="pct"/>
            <w:tcBorders>
              <w:top w:val="nil"/>
              <w:left w:val="nil"/>
              <w:bottom w:val="single" w:sz="8" w:space="0" w:color="7F7F7F"/>
              <w:right w:val="nil"/>
            </w:tcBorders>
            <w:tcMar>
              <w:top w:w="0" w:type="dxa"/>
              <w:left w:w="108" w:type="dxa"/>
              <w:bottom w:w="0" w:type="dxa"/>
              <w:right w:w="108" w:type="dxa"/>
            </w:tcMar>
          </w:tcPr>
          <w:p w:rsidR="00FD6F35" w:rsidRDefault="00FD6F35" w:rsidP="004C013F">
            <w:pPr>
              <w:spacing w:after="0"/>
              <w:rPr>
                <w:sz w:val="20"/>
                <w:szCs w:val="20"/>
              </w:rPr>
            </w:pPr>
            <w:r>
              <w:rPr>
                <w:sz w:val="20"/>
                <w:szCs w:val="20"/>
              </w:rPr>
              <w:t xml:space="preserve">Check if you have had two measles vaccines.  If in doubt, get a second </w:t>
            </w:r>
            <w:proofErr w:type="spellStart"/>
            <w:r>
              <w:rPr>
                <w:sz w:val="20"/>
                <w:szCs w:val="20"/>
              </w:rPr>
              <w:t>MMR</w:t>
            </w:r>
            <w:proofErr w:type="spellEnd"/>
            <w:r>
              <w:rPr>
                <w:sz w:val="20"/>
                <w:szCs w:val="20"/>
              </w:rPr>
              <w:t xml:space="preserve"> vaccine. </w:t>
            </w:r>
          </w:p>
          <w:p w:rsidR="00FD6F35" w:rsidRDefault="00FD6F35" w:rsidP="004C013F">
            <w:pPr>
              <w:spacing w:after="0"/>
              <w:rPr>
                <w:sz w:val="20"/>
                <w:szCs w:val="20"/>
              </w:rPr>
            </w:pPr>
          </w:p>
        </w:tc>
      </w:tr>
      <w:tr w:rsidR="00FD6F35" w:rsidTr="004C013F">
        <w:tc>
          <w:tcPr>
            <w:tcW w:w="1491" w:type="pct"/>
            <w:tcBorders>
              <w:top w:val="nil"/>
              <w:left w:val="nil"/>
              <w:bottom w:val="single" w:sz="8" w:space="0" w:color="7F7F7F"/>
              <w:right w:val="single" w:sz="8" w:space="0" w:color="7F7F7F"/>
            </w:tcBorders>
            <w:tcMar>
              <w:top w:w="0" w:type="dxa"/>
              <w:left w:w="108" w:type="dxa"/>
              <w:bottom w:w="0" w:type="dxa"/>
              <w:right w:w="108" w:type="dxa"/>
            </w:tcMar>
            <w:hideMark/>
          </w:tcPr>
          <w:p w:rsidR="00FD6F35" w:rsidRDefault="00FD6F35" w:rsidP="004C013F">
            <w:pPr>
              <w:spacing w:after="0"/>
              <w:rPr>
                <w:sz w:val="20"/>
                <w:szCs w:val="20"/>
              </w:rPr>
            </w:pPr>
            <w:r>
              <w:rPr>
                <w:sz w:val="20"/>
                <w:szCs w:val="20"/>
              </w:rPr>
              <w:t xml:space="preserve">Born in NZ from 1 January 1997 </w:t>
            </w:r>
          </w:p>
        </w:tc>
        <w:tc>
          <w:tcPr>
            <w:tcW w:w="2280" w:type="pct"/>
            <w:tcBorders>
              <w:top w:val="nil"/>
              <w:left w:val="nil"/>
              <w:bottom w:val="single" w:sz="8" w:space="0" w:color="7F7F7F"/>
              <w:right w:val="single" w:sz="8" w:space="0" w:color="7F7F7F"/>
            </w:tcBorders>
            <w:tcMar>
              <w:top w:w="0" w:type="dxa"/>
              <w:left w:w="108" w:type="dxa"/>
              <w:bottom w:w="0" w:type="dxa"/>
              <w:right w:w="108" w:type="dxa"/>
            </w:tcMar>
            <w:hideMark/>
          </w:tcPr>
          <w:p w:rsidR="00FD6F35" w:rsidRDefault="00FD6F35" w:rsidP="004C013F">
            <w:pPr>
              <w:spacing w:after="0"/>
              <w:rPr>
                <w:sz w:val="20"/>
                <w:szCs w:val="20"/>
              </w:rPr>
            </w:pPr>
            <w:r>
              <w:rPr>
                <w:sz w:val="20"/>
                <w:szCs w:val="20"/>
              </w:rPr>
              <w:t xml:space="preserve">Protected if you have had two measles vaccines – usually given at 12-15 months and then at four years. </w:t>
            </w:r>
          </w:p>
        </w:tc>
        <w:tc>
          <w:tcPr>
            <w:tcW w:w="1229" w:type="pct"/>
            <w:tcBorders>
              <w:top w:val="nil"/>
              <w:left w:val="nil"/>
              <w:bottom w:val="single" w:sz="8" w:space="0" w:color="7F7F7F"/>
              <w:right w:val="nil"/>
            </w:tcBorders>
            <w:tcMar>
              <w:top w:w="0" w:type="dxa"/>
              <w:left w:w="108" w:type="dxa"/>
              <w:bottom w:w="0" w:type="dxa"/>
              <w:right w:w="108" w:type="dxa"/>
            </w:tcMar>
          </w:tcPr>
          <w:p w:rsidR="00FD6F35" w:rsidRDefault="00FD6F35" w:rsidP="004C013F">
            <w:pPr>
              <w:spacing w:after="0"/>
              <w:rPr>
                <w:sz w:val="20"/>
                <w:szCs w:val="20"/>
              </w:rPr>
            </w:pPr>
            <w:r>
              <w:rPr>
                <w:sz w:val="20"/>
                <w:szCs w:val="20"/>
              </w:rPr>
              <w:t xml:space="preserve">Check if you have had two measles vaccines.  If in doubt, get a second </w:t>
            </w:r>
            <w:proofErr w:type="spellStart"/>
            <w:r>
              <w:rPr>
                <w:sz w:val="20"/>
                <w:szCs w:val="20"/>
              </w:rPr>
              <w:t>MMR</w:t>
            </w:r>
            <w:proofErr w:type="spellEnd"/>
            <w:r>
              <w:rPr>
                <w:sz w:val="20"/>
                <w:szCs w:val="20"/>
              </w:rPr>
              <w:t xml:space="preserve"> vaccine. </w:t>
            </w:r>
          </w:p>
        </w:tc>
      </w:tr>
    </w:tbl>
    <w:p w:rsidR="00FD6F35" w:rsidRDefault="00FD6F35" w:rsidP="00FD6F35">
      <w:pPr>
        <w:spacing w:after="0"/>
        <w:rPr>
          <w:rFonts w:asciiTheme="minorHAnsi" w:hAnsiTheme="minorHAnsi" w:cs="Arial"/>
          <w:b/>
        </w:rPr>
      </w:pPr>
    </w:p>
    <w:p w:rsidR="00FD6F35" w:rsidRDefault="00FD6F35" w:rsidP="004C7621">
      <w:pPr>
        <w:autoSpaceDE w:val="0"/>
        <w:autoSpaceDN w:val="0"/>
        <w:adjustRightInd w:val="0"/>
        <w:spacing w:after="0"/>
      </w:pPr>
    </w:p>
    <w:sectPr w:rsidR="00FD6F35" w:rsidSect="006F5945">
      <w:pgSz w:w="11901" w:h="16834" w:code="9"/>
      <w:pgMar w:top="1440" w:right="1440" w:bottom="1440" w:left="144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43C6"/>
    <w:multiLevelType w:val="hybridMultilevel"/>
    <w:tmpl w:val="09D69AAE"/>
    <w:lvl w:ilvl="0" w:tplc="14090001">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F5264E0"/>
    <w:multiLevelType w:val="hybridMultilevel"/>
    <w:tmpl w:val="EF4CBB3E"/>
    <w:lvl w:ilvl="0" w:tplc="14090001">
      <w:start w:val="1"/>
      <w:numFmt w:val="bullet"/>
      <w:lvlText w:val=""/>
      <w:lvlJc w:val="left"/>
      <w:pPr>
        <w:ind w:left="720" w:hanging="360"/>
      </w:pPr>
      <w:rPr>
        <w:rFonts w:ascii="Symbol" w:hAnsi="Symbol"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621"/>
    <w:rsid w:val="00076177"/>
    <w:rsid w:val="002A6947"/>
    <w:rsid w:val="002D47BD"/>
    <w:rsid w:val="002D4E81"/>
    <w:rsid w:val="003C423A"/>
    <w:rsid w:val="004523D1"/>
    <w:rsid w:val="004C7621"/>
    <w:rsid w:val="005814AC"/>
    <w:rsid w:val="005D6ECE"/>
    <w:rsid w:val="00654E78"/>
    <w:rsid w:val="006F5945"/>
    <w:rsid w:val="008121B8"/>
    <w:rsid w:val="00A717AA"/>
    <w:rsid w:val="00A9056B"/>
    <w:rsid w:val="00C04508"/>
    <w:rsid w:val="00CE23C3"/>
    <w:rsid w:val="00D86772"/>
    <w:rsid w:val="00DA5711"/>
    <w:rsid w:val="00DC17DE"/>
    <w:rsid w:val="00E3446E"/>
    <w:rsid w:val="00FD6F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4812E"/>
  <w15:chartTrackingRefBased/>
  <w15:docId w15:val="{C15D5021-F247-42AE-BF31-1F0046C8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N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621"/>
    <w:pPr>
      <w:spacing w:after="200" w:line="276" w:lineRule="auto"/>
    </w:pPr>
    <w:rPr>
      <w:rFonts w:ascii="Calibri" w:eastAsia="Calibri" w:hAnsi="Calibri"/>
      <w:lang w:eastAsia="en-NZ"/>
    </w:rPr>
  </w:style>
  <w:style w:type="paragraph" w:styleId="Heading1">
    <w:name w:val="heading 1"/>
    <w:basedOn w:val="Normal"/>
    <w:next w:val="Normal"/>
    <w:link w:val="Heading1Char"/>
    <w:uiPriority w:val="99"/>
    <w:qFormat/>
    <w:rsid w:val="00C04508"/>
    <w:pPr>
      <w:keepNext/>
      <w:outlineLvl w:val="0"/>
    </w:pPr>
    <w:rPr>
      <w:b/>
      <w:color w:val="00997A"/>
      <w:kern w:val="32"/>
      <w:sz w:val="32"/>
      <w:szCs w:val="32"/>
    </w:rPr>
  </w:style>
  <w:style w:type="paragraph" w:styleId="Heading2">
    <w:name w:val="heading 2"/>
    <w:basedOn w:val="Heading1"/>
    <w:next w:val="Normal"/>
    <w:link w:val="Heading2Char"/>
    <w:uiPriority w:val="99"/>
    <w:qFormat/>
    <w:rsid w:val="00C04508"/>
    <w:pPr>
      <w:outlineLvl w:val="1"/>
    </w:pPr>
    <w:rPr>
      <w:sz w:val="28"/>
      <w:szCs w:val="28"/>
    </w:rPr>
  </w:style>
  <w:style w:type="paragraph" w:styleId="Heading3">
    <w:name w:val="heading 3"/>
    <w:basedOn w:val="Normal"/>
    <w:next w:val="Normal"/>
    <w:link w:val="Heading3Char"/>
    <w:uiPriority w:val="99"/>
    <w:qFormat/>
    <w:rsid w:val="00C04508"/>
    <w:pPr>
      <w:outlineLvl w:val="2"/>
    </w:pPr>
    <w:rPr>
      <w:b/>
      <w:bCs/>
      <w:color w:val="00997A"/>
      <w:sz w:val="24"/>
      <w:lang w:val="en-AU"/>
    </w:rPr>
  </w:style>
  <w:style w:type="paragraph" w:styleId="Heading4">
    <w:name w:val="heading 4"/>
    <w:basedOn w:val="Heading3"/>
    <w:next w:val="Normal"/>
    <w:link w:val="Heading4Char"/>
    <w:semiHidden/>
    <w:unhideWhenUsed/>
    <w:qFormat/>
    <w:locked/>
    <w:rsid w:val="002D4E81"/>
    <w:pPr>
      <w:keepNext/>
      <w:keepLines/>
      <w:spacing w:before="200" w:after="0"/>
      <w:outlineLvl w:val="3"/>
    </w:pPr>
    <w:rPr>
      <w:rFonts w:asciiTheme="majorHAnsi" w:eastAsiaTheme="majorEastAsia" w:hAnsiTheme="majorHAnsi" w:cstheme="majorBidi"/>
      <w:i/>
      <w:iCs/>
      <w:color w:val="4F81BD" w:themeColor="accent1"/>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04508"/>
    <w:rPr>
      <w:rFonts w:asciiTheme="minorHAnsi" w:hAnsiTheme="minorHAnsi" w:cs="Arial"/>
      <w:b/>
      <w:color w:val="00997A"/>
      <w:kern w:val="32"/>
      <w:sz w:val="32"/>
      <w:szCs w:val="32"/>
      <w:lang w:val="en-GB" w:eastAsia="en-GB"/>
    </w:rPr>
  </w:style>
  <w:style w:type="character" w:customStyle="1" w:styleId="Heading2Char">
    <w:name w:val="Heading 2 Char"/>
    <w:basedOn w:val="DefaultParagraphFont"/>
    <w:link w:val="Heading2"/>
    <w:uiPriority w:val="99"/>
    <w:rsid w:val="00C04508"/>
    <w:rPr>
      <w:rFonts w:asciiTheme="minorHAnsi" w:hAnsiTheme="minorHAnsi" w:cs="Arial"/>
      <w:b/>
      <w:color w:val="00997A"/>
      <w:kern w:val="32"/>
      <w:sz w:val="28"/>
      <w:szCs w:val="28"/>
      <w:lang w:val="en-GB" w:eastAsia="en-GB"/>
    </w:rPr>
  </w:style>
  <w:style w:type="character" w:customStyle="1" w:styleId="Heading3Char">
    <w:name w:val="Heading 3 Char"/>
    <w:basedOn w:val="DefaultParagraphFont"/>
    <w:link w:val="Heading3"/>
    <w:uiPriority w:val="99"/>
    <w:rsid w:val="00C04508"/>
    <w:rPr>
      <w:rFonts w:asciiTheme="minorHAnsi" w:hAnsiTheme="minorHAnsi" w:cs="Arial"/>
      <w:b/>
      <w:bCs/>
      <w:color w:val="00997A"/>
      <w:sz w:val="24"/>
      <w:lang w:val="en-AU" w:eastAsia="en-GB"/>
    </w:rPr>
  </w:style>
  <w:style w:type="character" w:customStyle="1" w:styleId="Heading4Char">
    <w:name w:val="Heading 4 Char"/>
    <w:link w:val="Heading4"/>
    <w:semiHidden/>
    <w:rsid w:val="002D4E81"/>
    <w:rPr>
      <w:rFonts w:asciiTheme="majorHAnsi" w:eastAsiaTheme="majorEastAsia" w:hAnsiTheme="majorHAnsi" w:cstheme="majorBidi"/>
      <w:b/>
      <w:bCs/>
      <w:i/>
      <w:iCs/>
      <w:color w:val="4F81BD" w:themeColor="accent1"/>
      <w:lang w:val="en-GB" w:eastAsia="en-GB"/>
    </w:rPr>
  </w:style>
  <w:style w:type="table" w:customStyle="1" w:styleId="purple">
    <w:name w:val="purple"/>
    <w:basedOn w:val="TableNormal"/>
    <w:uiPriority w:val="99"/>
    <w:rsid w:val="00DA5711"/>
    <w:rPr>
      <w:lang w:eastAsia="en-NZ"/>
    </w:rPr>
    <w:tblPr>
      <w:tblStyleRowBandSize w:val="1"/>
    </w:tblPr>
    <w:tblStylePr w:type="firstRow">
      <w:tblPr/>
      <w:tcPr>
        <w:shd w:val="clear" w:color="auto" w:fill="7030A0"/>
      </w:tcPr>
    </w:tblStylePr>
    <w:tblStylePr w:type="lastRow">
      <w:tblPr/>
      <w:tcPr>
        <w:tcBorders>
          <w:top w:val="single" w:sz="4" w:space="0" w:color="auto"/>
          <w:bottom w:val="single" w:sz="4" w:space="0" w:color="auto"/>
        </w:tcBorders>
      </w:tcPr>
    </w:tblStylePr>
    <w:tblStylePr w:type="firstCol">
      <w:rPr>
        <w:b/>
      </w:rPr>
    </w:tblStylePr>
    <w:tblStylePr w:type="band2Horz">
      <w:tblPr/>
      <w:tcPr>
        <w:shd w:val="clear" w:color="auto" w:fill="8DB3E2"/>
      </w:tcPr>
    </w:tblStylePr>
  </w:style>
  <w:style w:type="character" w:styleId="Strong">
    <w:name w:val="Strong"/>
    <w:uiPriority w:val="22"/>
    <w:qFormat/>
    <w:rsid w:val="00C04508"/>
    <w:rPr>
      <w:b/>
      <w:bCs/>
      <w:i w:val="0"/>
      <w:iCs w:val="0"/>
    </w:rPr>
  </w:style>
  <w:style w:type="paragraph" w:styleId="ListParagraph">
    <w:name w:val="List Paragraph"/>
    <w:basedOn w:val="Normal"/>
    <w:uiPriority w:val="34"/>
    <w:qFormat/>
    <w:rsid w:val="00C04508"/>
    <w:pPr>
      <w:ind w:left="720"/>
      <w:contextualSpacing/>
    </w:pPr>
  </w:style>
  <w:style w:type="table" w:customStyle="1" w:styleId="RPH2018V1">
    <w:name w:val="RPH 2018 V1"/>
    <w:basedOn w:val="TableNormal"/>
    <w:uiPriority w:val="99"/>
    <w:rsid w:val="003C423A"/>
    <w:rPr>
      <w:rFonts w:ascii="Calibri" w:hAnsi="Calibri"/>
      <w:color w:val="595959" w:themeColor="text1" w:themeTint="A6"/>
      <w:sz w:val="20"/>
    </w:rPr>
    <w:tblPr>
      <w:tblStyleRowBandSize w:val="1"/>
      <w:tblBorders>
        <w:top w:val="single" w:sz="4" w:space="0" w:color="404040" w:themeColor="text1" w:themeTint="BF"/>
        <w:bottom w:val="single" w:sz="4" w:space="0" w:color="404040" w:themeColor="text1" w:themeTint="BF"/>
        <w:insideH w:val="single" w:sz="4" w:space="0" w:color="404040" w:themeColor="text1" w:themeTint="BF"/>
        <w:insideV w:val="single" w:sz="4" w:space="0" w:color="404040" w:themeColor="text1" w:themeTint="BF"/>
      </w:tblBorders>
    </w:tblPr>
    <w:tcPr>
      <w:shd w:val="clear" w:color="auto" w:fill="auto"/>
      <w:tcMar>
        <w:top w:w="28" w:type="dxa"/>
        <w:bottom w:w="28" w:type="dxa"/>
      </w:tcMar>
    </w:tcPr>
    <w:tblStylePr w:type="firstRow">
      <w:rPr>
        <w:rFonts w:ascii="Calibri" w:hAnsi="Calibri"/>
        <w:b/>
        <w:i w:val="0"/>
        <w:caps/>
        <w:smallCaps w:val="0"/>
        <w:color w:val="FFFFFF" w:themeColor="background1"/>
        <w:sz w:val="20"/>
      </w:rPr>
      <w:tblPr/>
      <w:tcPr>
        <w:shd w:val="clear" w:color="auto" w:fill="007D91"/>
      </w:tcPr>
    </w:tblStylePr>
  </w:style>
  <w:style w:type="table" w:customStyle="1" w:styleId="RPH2018V2">
    <w:name w:val="RPH 2018 V2"/>
    <w:basedOn w:val="PlainTable1"/>
    <w:uiPriority w:val="99"/>
    <w:rsid w:val="003C423A"/>
    <w:rPr>
      <w:rFonts w:ascii="Calibri" w:hAnsi="Calibri"/>
      <w:color w:val="404040" w:themeColor="text1" w:themeTint="BF"/>
      <w:sz w:val="20"/>
      <w:szCs w:val="20"/>
      <w:lang w:eastAsia="en-NZ"/>
    </w:rPr>
    <w:tblPr>
      <w:tblBorders>
        <w:top w:val="single" w:sz="4" w:space="0" w:color="404040" w:themeColor="text1" w:themeTint="BF"/>
        <w:left w:val="none" w:sz="0" w:space="0" w:color="auto"/>
        <w:bottom w:val="single" w:sz="4" w:space="0" w:color="404040" w:themeColor="text1" w:themeTint="BF"/>
        <w:right w:val="none" w:sz="0" w:space="0" w:color="auto"/>
        <w:insideH w:val="single" w:sz="4" w:space="0" w:color="404040" w:themeColor="text1" w:themeTint="BF"/>
        <w:insideV w:val="single" w:sz="4" w:space="0" w:color="404040" w:themeColor="text1" w:themeTint="BF"/>
      </w:tblBorders>
    </w:tblPr>
    <w:tcPr>
      <w:tcMar>
        <w:top w:w="28" w:type="dxa"/>
        <w:bottom w:w="28" w:type="dxa"/>
      </w:tcMar>
    </w:tcPr>
    <w:tblStylePr w:type="firstRow">
      <w:rPr>
        <w:rFonts w:asciiTheme="minorHAnsi" w:hAnsiTheme="minorHAnsi"/>
        <w:b/>
        <w:bCs/>
        <w:caps/>
        <w:smallCaps w:val="0"/>
        <w:color w:val="FFFFFF" w:themeColor="background1"/>
        <w:sz w:val="20"/>
      </w:rPr>
      <w:tblPr/>
      <w:tcPr>
        <w:tcBorders>
          <w:top w:val="single" w:sz="4" w:space="0" w:color="595959" w:themeColor="text1" w:themeTint="A6"/>
          <w:left w:val="nil"/>
          <w:bottom w:val="single" w:sz="4" w:space="0" w:color="595959" w:themeColor="text1" w:themeTint="A6"/>
          <w:right w:val="nil"/>
          <w:insideH w:val="nil"/>
          <w:insideV w:val="single" w:sz="4" w:space="0" w:color="595959" w:themeColor="text1" w:themeTint="A6"/>
          <w:tl2br w:val="nil"/>
          <w:tr2bl w:val="nil"/>
        </w:tcBorders>
        <w:shd w:val="clear" w:color="auto" w:fill="007D91"/>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E3446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8121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S-NIR@huttvalleydhb.org.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735</Words>
  <Characters>4192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3DHB ICT Department</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Demelza OBrien  [HVDHB]</dc:creator>
  <cp:keywords/>
  <dc:description/>
  <cp:lastModifiedBy>Demelza OBrien  [HVDHB]</cp:lastModifiedBy>
  <cp:revision>4</cp:revision>
  <dcterms:created xsi:type="dcterms:W3CDTF">2019-09-05T22:55:00Z</dcterms:created>
  <dcterms:modified xsi:type="dcterms:W3CDTF">2019-09-05T23:03:00Z</dcterms:modified>
</cp:coreProperties>
</file>