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1917" w14:textId="57CE9547" w:rsidR="006D4356" w:rsidRDefault="00711DC0">
      <w:pPr>
        <w:rPr>
          <w:rFonts w:ascii="Arial" w:hAnsi="Arial" w:cs="Arial"/>
          <w:b/>
          <w:sz w:val="24"/>
          <w:szCs w:val="24"/>
        </w:rPr>
      </w:pPr>
      <w:r w:rsidRPr="005F3086">
        <w:rPr>
          <w:rFonts w:ascii="Calibri" w:hAnsi="Calibri" w:cs="Calibri"/>
          <w:noProof/>
          <w:sz w:val="20"/>
          <w:szCs w:val="20"/>
          <w:lang w:eastAsia="en-NZ"/>
        </w:rPr>
        <w:drawing>
          <wp:inline distT="0" distB="0" distL="0" distR="0" wp14:anchorId="34DB1D7C" wp14:editId="5506EA3F">
            <wp:extent cx="2419350" cy="725805"/>
            <wp:effectExtent l="0" t="0" r="0" b="0"/>
            <wp:docPr id="2" name="Picture 2" descr="gastro-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astro-logo"/>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725805"/>
                    </a:xfrm>
                    <a:prstGeom prst="rect">
                      <a:avLst/>
                    </a:prstGeom>
                    <a:noFill/>
                    <a:ln>
                      <a:noFill/>
                    </a:ln>
                  </pic:spPr>
                </pic:pic>
              </a:graphicData>
            </a:graphic>
          </wp:inline>
        </w:drawing>
      </w:r>
      <w:r>
        <w:rPr>
          <w:rFonts w:ascii="Arial" w:hAnsi="Arial" w:cs="Arial"/>
          <w:b/>
          <w:sz w:val="24"/>
          <w:szCs w:val="24"/>
        </w:rPr>
        <w:tab/>
      </w:r>
      <w:r>
        <w:rPr>
          <w:noProof/>
          <w:lang w:eastAsia="en-NZ"/>
        </w:rPr>
        <w:drawing>
          <wp:inline distT="0" distB="0" distL="0" distR="0" wp14:anchorId="11953246" wp14:editId="23B65E47">
            <wp:extent cx="2705100" cy="5607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560705"/>
                    </a:xfrm>
                    <a:prstGeom prst="rect">
                      <a:avLst/>
                    </a:prstGeom>
                  </pic:spPr>
                </pic:pic>
              </a:graphicData>
            </a:graphic>
          </wp:inline>
        </w:drawing>
      </w:r>
    </w:p>
    <w:p w14:paraId="17127450" w14:textId="3075D181" w:rsidR="008B2C5B" w:rsidRPr="00B0347F" w:rsidRDefault="00A874D1">
      <w:pPr>
        <w:rPr>
          <w:rFonts w:ascii="Arial" w:hAnsi="Arial" w:cs="Arial"/>
          <w:b/>
          <w:sz w:val="24"/>
          <w:szCs w:val="24"/>
        </w:rPr>
      </w:pPr>
      <w:r w:rsidRPr="00B0347F">
        <w:rPr>
          <w:rFonts w:ascii="Arial" w:hAnsi="Arial" w:cs="Arial"/>
          <w:b/>
          <w:sz w:val="24"/>
          <w:szCs w:val="24"/>
        </w:rPr>
        <w:t>Position statement: Guidance for Endoscopy Training in New Zealand</w:t>
      </w:r>
      <w:r w:rsidR="003F7630" w:rsidRPr="00B0347F">
        <w:rPr>
          <w:rFonts w:ascii="Arial" w:hAnsi="Arial" w:cs="Arial"/>
          <w:b/>
          <w:sz w:val="24"/>
          <w:szCs w:val="24"/>
        </w:rPr>
        <w:t xml:space="preserve"> </w:t>
      </w:r>
      <w:r w:rsidRPr="00B0347F">
        <w:rPr>
          <w:rFonts w:ascii="Arial" w:hAnsi="Arial" w:cs="Arial"/>
          <w:b/>
          <w:sz w:val="24"/>
          <w:szCs w:val="24"/>
        </w:rPr>
        <w:t xml:space="preserve">in the peri-COVID-19 era. </w:t>
      </w:r>
    </w:p>
    <w:p w14:paraId="3A04E459" w14:textId="2E26A406" w:rsidR="00423C7C" w:rsidRPr="00B0347F" w:rsidRDefault="00F11516">
      <w:pPr>
        <w:rPr>
          <w:rFonts w:ascii="Arial" w:hAnsi="Arial" w:cs="Arial"/>
          <w:sz w:val="20"/>
          <w:szCs w:val="20"/>
        </w:rPr>
      </w:pPr>
      <w:r w:rsidRPr="00B0347F">
        <w:rPr>
          <w:rFonts w:ascii="Arial" w:hAnsi="Arial" w:cs="Arial"/>
          <w:sz w:val="20"/>
          <w:szCs w:val="20"/>
        </w:rPr>
        <w:t>Marianne Lill, Malcolm Arnold,</w:t>
      </w:r>
      <w:r w:rsidR="00A874D1" w:rsidRPr="00B0347F">
        <w:rPr>
          <w:rFonts w:ascii="Arial" w:hAnsi="Arial" w:cs="Arial"/>
          <w:sz w:val="20"/>
          <w:szCs w:val="20"/>
        </w:rPr>
        <w:t xml:space="preserve"> Zoe Raos,</w:t>
      </w:r>
      <w:r w:rsidRPr="00B0347F">
        <w:rPr>
          <w:rFonts w:ascii="Arial" w:hAnsi="Arial" w:cs="Arial"/>
          <w:sz w:val="20"/>
          <w:szCs w:val="20"/>
        </w:rPr>
        <w:t xml:space="preserve"> Russell Walmsley</w:t>
      </w:r>
    </w:p>
    <w:p w14:paraId="7F803A3A" w14:textId="4E698DB1" w:rsidR="00A874D1" w:rsidRPr="004F1E9A" w:rsidRDefault="00A874D1" w:rsidP="00A874D1">
      <w:pPr>
        <w:rPr>
          <w:rFonts w:ascii="Arial" w:eastAsia="Times New Roman" w:hAnsi="Arial" w:cs="Arial"/>
          <w:color w:val="222222"/>
          <w:sz w:val="20"/>
          <w:szCs w:val="20"/>
          <w:lang w:eastAsia="en-NZ"/>
        </w:rPr>
      </w:pPr>
      <w:r w:rsidRPr="00B0347F">
        <w:rPr>
          <w:rFonts w:ascii="Arial" w:hAnsi="Arial" w:cs="Arial"/>
          <w:sz w:val="20"/>
          <w:szCs w:val="20"/>
        </w:rPr>
        <w:t>Key stakeholders – NZSG, NZAGS, NZCCRTGE, RACS, RACP</w:t>
      </w:r>
    </w:p>
    <w:p w14:paraId="7546ACDE" w14:textId="51F3D8A2" w:rsidR="00A874D1" w:rsidRPr="004F1E9A" w:rsidRDefault="00A874D1" w:rsidP="00711DC0">
      <w:pPr>
        <w:spacing w:after="0" w:line="240" w:lineRule="auto"/>
        <w:jc w:val="both"/>
        <w:rPr>
          <w:rFonts w:ascii="Arial" w:eastAsia="Times New Roman" w:hAnsi="Arial" w:cs="Arial"/>
          <w:color w:val="222222"/>
          <w:sz w:val="20"/>
          <w:szCs w:val="20"/>
          <w:lang w:eastAsia="en-NZ"/>
        </w:rPr>
      </w:pPr>
      <w:r w:rsidRPr="004F1E9A">
        <w:rPr>
          <w:rFonts w:ascii="Arial" w:eastAsia="Times New Roman" w:hAnsi="Arial" w:cs="Arial"/>
          <w:color w:val="222222"/>
          <w:sz w:val="20"/>
          <w:szCs w:val="20"/>
          <w:lang w:eastAsia="en-NZ"/>
        </w:rPr>
        <w:t xml:space="preserve">This </w:t>
      </w:r>
      <w:r w:rsidR="00711DC0">
        <w:rPr>
          <w:rFonts w:ascii="Arial" w:eastAsia="Times New Roman" w:hAnsi="Arial" w:cs="Arial"/>
          <w:color w:val="222222"/>
          <w:sz w:val="20"/>
          <w:szCs w:val="20"/>
          <w:lang w:eastAsia="en-NZ"/>
        </w:rPr>
        <w:t>statement is a collaboration between NZSG and NZAGS with</w:t>
      </w:r>
      <w:r w:rsidRPr="004F1E9A">
        <w:rPr>
          <w:rFonts w:ascii="Arial" w:eastAsia="Times New Roman" w:hAnsi="Arial" w:cs="Arial"/>
          <w:color w:val="222222"/>
          <w:sz w:val="20"/>
          <w:szCs w:val="20"/>
          <w:lang w:eastAsia="en-NZ"/>
        </w:rPr>
        <w:t xml:space="preserve"> key stakeholder input. During these extraordinary times, changes can have unintended consequences. The authors will review evidence as it comes to hand, and any recommendations made will be fully reviewed. Discussion and dialogue </w:t>
      </w:r>
      <w:r w:rsidR="00711DC0">
        <w:rPr>
          <w:rFonts w:ascii="Arial" w:eastAsia="Times New Roman" w:hAnsi="Arial" w:cs="Arial"/>
          <w:color w:val="222222"/>
          <w:sz w:val="20"/>
          <w:szCs w:val="20"/>
          <w:lang w:eastAsia="en-NZ"/>
        </w:rPr>
        <w:t>are</w:t>
      </w:r>
      <w:r w:rsidRPr="004F1E9A">
        <w:rPr>
          <w:rFonts w:ascii="Arial" w:eastAsia="Times New Roman" w:hAnsi="Arial" w:cs="Arial"/>
          <w:color w:val="222222"/>
          <w:sz w:val="20"/>
          <w:szCs w:val="20"/>
          <w:lang w:eastAsia="en-NZ"/>
        </w:rPr>
        <w:t xml:space="preserve"> welcome. Please </w:t>
      </w:r>
      <w:r w:rsidR="00AE6E7D">
        <w:rPr>
          <w:rFonts w:ascii="Arial" w:eastAsia="Times New Roman" w:hAnsi="Arial" w:cs="Arial"/>
          <w:color w:val="222222"/>
          <w:sz w:val="20"/>
          <w:szCs w:val="20"/>
          <w:lang w:eastAsia="en-NZ"/>
        </w:rPr>
        <w:t>send feedback via NZSG – Anna.</w:t>
      </w:r>
      <w:r w:rsidR="00926E70">
        <w:rPr>
          <w:rFonts w:ascii="Arial" w:eastAsia="Times New Roman" w:hAnsi="Arial" w:cs="Arial"/>
          <w:color w:val="222222"/>
          <w:sz w:val="20"/>
          <w:szCs w:val="20"/>
          <w:lang w:eastAsia="en-NZ"/>
        </w:rPr>
        <w:t>P</w:t>
      </w:r>
      <w:r w:rsidR="00AE6E7D">
        <w:rPr>
          <w:rFonts w:ascii="Arial" w:eastAsia="Times New Roman" w:hAnsi="Arial" w:cs="Arial"/>
          <w:color w:val="222222"/>
          <w:sz w:val="20"/>
          <w:szCs w:val="20"/>
          <w:lang w:eastAsia="en-NZ"/>
        </w:rPr>
        <w:t>ears@RACP.org.nz</w:t>
      </w:r>
      <w:r w:rsidR="00AC0093">
        <w:rPr>
          <w:rFonts w:ascii="Arial" w:eastAsia="Times New Roman" w:hAnsi="Arial" w:cs="Arial"/>
          <w:color w:val="222222"/>
          <w:sz w:val="20"/>
          <w:szCs w:val="20"/>
          <w:lang w:eastAsia="en-NZ"/>
        </w:rPr>
        <w:t xml:space="preserve"> </w:t>
      </w:r>
      <w:r w:rsidRPr="004F1E9A">
        <w:rPr>
          <w:rFonts w:ascii="Arial" w:eastAsia="Times New Roman" w:hAnsi="Arial" w:cs="Arial"/>
          <w:color w:val="222222"/>
          <w:sz w:val="20"/>
          <w:szCs w:val="20"/>
          <w:lang w:eastAsia="en-NZ"/>
        </w:rPr>
        <w:t> </w:t>
      </w:r>
    </w:p>
    <w:p w14:paraId="49FA6EB8" w14:textId="77777777" w:rsidR="00F11516" w:rsidRPr="00B0347F" w:rsidRDefault="00F11516" w:rsidP="00711DC0">
      <w:pPr>
        <w:jc w:val="both"/>
        <w:rPr>
          <w:rFonts w:ascii="Arial" w:hAnsi="Arial" w:cs="Arial"/>
          <w:b/>
          <w:bCs/>
          <w:sz w:val="20"/>
          <w:szCs w:val="20"/>
        </w:rPr>
      </w:pPr>
    </w:p>
    <w:p w14:paraId="68B90884" w14:textId="14422E64" w:rsidR="00423C7C" w:rsidRPr="00B0347F" w:rsidRDefault="00423C7C" w:rsidP="00711DC0">
      <w:pPr>
        <w:jc w:val="both"/>
        <w:rPr>
          <w:rFonts w:ascii="Arial" w:hAnsi="Arial" w:cs="Arial"/>
          <w:b/>
          <w:bCs/>
          <w:sz w:val="20"/>
          <w:szCs w:val="20"/>
        </w:rPr>
      </w:pPr>
      <w:r w:rsidRPr="00B0347F">
        <w:rPr>
          <w:rFonts w:ascii="Arial" w:hAnsi="Arial" w:cs="Arial"/>
          <w:b/>
          <w:bCs/>
          <w:sz w:val="20"/>
          <w:szCs w:val="20"/>
        </w:rPr>
        <w:t>Executive Summary</w:t>
      </w:r>
    </w:p>
    <w:p w14:paraId="1D889628" w14:textId="4DC0D1D0" w:rsidR="00423C7C" w:rsidRPr="00B0347F" w:rsidRDefault="00C80EDE" w:rsidP="00711DC0">
      <w:pPr>
        <w:pStyle w:val="ListParagraph"/>
        <w:numPr>
          <w:ilvl w:val="0"/>
          <w:numId w:val="4"/>
        </w:numPr>
        <w:jc w:val="both"/>
        <w:rPr>
          <w:rFonts w:ascii="Arial" w:hAnsi="Arial" w:cs="Arial"/>
          <w:sz w:val="20"/>
          <w:szCs w:val="20"/>
        </w:rPr>
      </w:pPr>
      <w:r w:rsidRPr="00B0347F">
        <w:rPr>
          <w:rFonts w:ascii="Arial" w:hAnsi="Arial" w:cs="Arial"/>
          <w:sz w:val="20"/>
          <w:szCs w:val="20"/>
        </w:rPr>
        <w:t>COVID-19 has changed the risk profile of endoscopy practice in New Zealand, resulting in cessation of endoscopy training under current conditions</w:t>
      </w:r>
    </w:p>
    <w:p w14:paraId="1BF54D15" w14:textId="3138B9E6" w:rsidR="00C80EDE" w:rsidRPr="00B0347F" w:rsidRDefault="00C80EDE" w:rsidP="00711DC0">
      <w:pPr>
        <w:pStyle w:val="ListParagraph"/>
        <w:numPr>
          <w:ilvl w:val="0"/>
          <w:numId w:val="4"/>
        </w:numPr>
        <w:jc w:val="both"/>
        <w:rPr>
          <w:rFonts w:ascii="Arial" w:hAnsi="Arial" w:cs="Arial"/>
          <w:sz w:val="20"/>
          <w:szCs w:val="20"/>
        </w:rPr>
      </w:pPr>
      <w:r w:rsidRPr="00B0347F">
        <w:rPr>
          <w:rFonts w:ascii="Arial" w:hAnsi="Arial" w:cs="Arial"/>
          <w:sz w:val="20"/>
          <w:szCs w:val="20"/>
        </w:rPr>
        <w:t>Endoscopy training must resume as soon as practical in order to provide future workforce for the New Zealand</w:t>
      </w:r>
      <w:r w:rsidR="003F7630" w:rsidRPr="00B0347F">
        <w:rPr>
          <w:rFonts w:ascii="Arial" w:hAnsi="Arial" w:cs="Arial"/>
          <w:sz w:val="20"/>
          <w:szCs w:val="20"/>
        </w:rPr>
        <w:t xml:space="preserve"> </w:t>
      </w:r>
      <w:r w:rsidRPr="00B0347F">
        <w:rPr>
          <w:rFonts w:ascii="Arial" w:hAnsi="Arial" w:cs="Arial"/>
          <w:sz w:val="20"/>
          <w:szCs w:val="20"/>
        </w:rPr>
        <w:t>health system</w:t>
      </w:r>
    </w:p>
    <w:p w14:paraId="6FEF481D" w14:textId="68407AED" w:rsidR="00FC75D1" w:rsidRPr="00B0347F" w:rsidRDefault="00FC75D1" w:rsidP="00711DC0">
      <w:pPr>
        <w:pStyle w:val="ListParagraph"/>
        <w:numPr>
          <w:ilvl w:val="0"/>
          <w:numId w:val="4"/>
        </w:numPr>
        <w:jc w:val="both"/>
        <w:rPr>
          <w:rFonts w:ascii="Arial" w:hAnsi="Arial" w:cs="Arial"/>
          <w:sz w:val="20"/>
          <w:szCs w:val="20"/>
        </w:rPr>
      </w:pPr>
      <w:r w:rsidRPr="00B0347F">
        <w:rPr>
          <w:rFonts w:ascii="Arial" w:hAnsi="Arial" w:cs="Arial"/>
          <w:sz w:val="20"/>
          <w:szCs w:val="20"/>
        </w:rPr>
        <w:t xml:space="preserve">Resumption of endoscopy training in New Zealand </w:t>
      </w:r>
      <w:r w:rsidR="00DB08CC" w:rsidRPr="00B0347F">
        <w:rPr>
          <w:rFonts w:ascii="Arial" w:hAnsi="Arial" w:cs="Arial"/>
          <w:sz w:val="20"/>
          <w:szCs w:val="20"/>
        </w:rPr>
        <w:t>must be</w:t>
      </w:r>
      <w:r w:rsidRPr="00B0347F">
        <w:rPr>
          <w:rFonts w:ascii="Arial" w:hAnsi="Arial" w:cs="Arial"/>
          <w:sz w:val="20"/>
          <w:szCs w:val="20"/>
        </w:rPr>
        <w:t xml:space="preserve"> predicated on access to appropriate levels of Personal Protective Equipment (PPE)</w:t>
      </w:r>
      <w:r w:rsidR="00DB08CC" w:rsidRPr="00B0347F">
        <w:rPr>
          <w:rFonts w:ascii="Arial" w:hAnsi="Arial" w:cs="Arial"/>
          <w:sz w:val="20"/>
          <w:szCs w:val="20"/>
        </w:rPr>
        <w:t xml:space="preserve"> for all clinicians involved in a procedure</w:t>
      </w:r>
      <w:r w:rsidRPr="00B0347F">
        <w:rPr>
          <w:rFonts w:ascii="Arial" w:hAnsi="Arial" w:cs="Arial"/>
          <w:sz w:val="20"/>
          <w:szCs w:val="20"/>
        </w:rPr>
        <w:t xml:space="preserve"> </w:t>
      </w:r>
    </w:p>
    <w:p w14:paraId="2C9ADC39" w14:textId="60EFF80D" w:rsidR="00C80EDE" w:rsidRPr="00B0347F" w:rsidRDefault="00C80EDE" w:rsidP="00711DC0">
      <w:pPr>
        <w:pStyle w:val="ListParagraph"/>
        <w:numPr>
          <w:ilvl w:val="0"/>
          <w:numId w:val="4"/>
        </w:numPr>
        <w:jc w:val="both"/>
        <w:rPr>
          <w:rFonts w:ascii="Arial" w:hAnsi="Arial" w:cs="Arial"/>
          <w:sz w:val="20"/>
          <w:szCs w:val="20"/>
        </w:rPr>
      </w:pPr>
      <w:r w:rsidRPr="00B0347F">
        <w:rPr>
          <w:rFonts w:ascii="Arial" w:hAnsi="Arial" w:cs="Arial"/>
          <w:sz w:val="20"/>
          <w:szCs w:val="20"/>
        </w:rPr>
        <w:t>A graded risk model with mitigation strategies is proposed to allow resumption of training at lower levels of risk</w:t>
      </w:r>
    </w:p>
    <w:p w14:paraId="710C0142" w14:textId="768390EB" w:rsidR="00F11516" w:rsidRPr="00B0347F" w:rsidRDefault="00F11516" w:rsidP="00711DC0">
      <w:pPr>
        <w:pStyle w:val="ListParagraph"/>
        <w:numPr>
          <w:ilvl w:val="0"/>
          <w:numId w:val="4"/>
        </w:numPr>
        <w:jc w:val="both"/>
        <w:rPr>
          <w:rFonts w:ascii="Arial" w:hAnsi="Arial" w:cs="Arial"/>
          <w:sz w:val="20"/>
          <w:szCs w:val="20"/>
        </w:rPr>
      </w:pPr>
      <w:r w:rsidRPr="00B0347F">
        <w:rPr>
          <w:rFonts w:ascii="Arial" w:hAnsi="Arial" w:cs="Arial"/>
          <w:sz w:val="20"/>
          <w:szCs w:val="20"/>
        </w:rPr>
        <w:t>Endoscopy User Groups (EUG)</w:t>
      </w:r>
      <w:r w:rsidR="003F7630" w:rsidRPr="00B0347F">
        <w:rPr>
          <w:rFonts w:ascii="Arial" w:hAnsi="Arial" w:cs="Arial"/>
          <w:sz w:val="20"/>
          <w:szCs w:val="20"/>
        </w:rPr>
        <w:t xml:space="preserve"> </w:t>
      </w:r>
      <w:r w:rsidRPr="00B0347F">
        <w:rPr>
          <w:rFonts w:ascii="Arial" w:hAnsi="Arial" w:cs="Arial"/>
          <w:sz w:val="20"/>
          <w:szCs w:val="20"/>
        </w:rPr>
        <w:t>should be involved in decisions about provision of training based on local conditions</w:t>
      </w:r>
      <w:r w:rsidR="0006455E" w:rsidRPr="00B0347F">
        <w:rPr>
          <w:rFonts w:ascii="Arial" w:hAnsi="Arial" w:cs="Arial"/>
          <w:sz w:val="20"/>
          <w:szCs w:val="20"/>
        </w:rPr>
        <w:t xml:space="preserve"> at each</w:t>
      </w:r>
      <w:r w:rsidR="00FC75D1" w:rsidRPr="00B0347F">
        <w:rPr>
          <w:rFonts w:ascii="Arial" w:hAnsi="Arial" w:cs="Arial"/>
          <w:sz w:val="20"/>
          <w:szCs w:val="20"/>
        </w:rPr>
        <w:t xml:space="preserve"> District Health Board</w:t>
      </w:r>
      <w:r w:rsidR="0006455E" w:rsidRPr="00B0347F">
        <w:rPr>
          <w:rFonts w:ascii="Arial" w:hAnsi="Arial" w:cs="Arial"/>
          <w:sz w:val="20"/>
          <w:szCs w:val="20"/>
        </w:rPr>
        <w:t xml:space="preserve"> </w:t>
      </w:r>
      <w:r w:rsidR="00FC75D1" w:rsidRPr="00B0347F">
        <w:rPr>
          <w:rFonts w:ascii="Arial" w:hAnsi="Arial" w:cs="Arial"/>
          <w:sz w:val="20"/>
          <w:szCs w:val="20"/>
        </w:rPr>
        <w:t>(</w:t>
      </w:r>
      <w:r w:rsidR="0006455E" w:rsidRPr="00B0347F">
        <w:rPr>
          <w:rFonts w:ascii="Arial" w:hAnsi="Arial" w:cs="Arial"/>
          <w:sz w:val="20"/>
          <w:szCs w:val="20"/>
        </w:rPr>
        <w:t>DHB</w:t>
      </w:r>
      <w:r w:rsidR="00FC75D1" w:rsidRPr="00B0347F">
        <w:rPr>
          <w:rFonts w:ascii="Arial" w:hAnsi="Arial" w:cs="Arial"/>
          <w:sz w:val="20"/>
          <w:szCs w:val="20"/>
        </w:rPr>
        <w:t>)</w:t>
      </w:r>
      <w:r w:rsidR="0006455E" w:rsidRPr="00B0347F">
        <w:rPr>
          <w:rFonts w:ascii="Arial" w:hAnsi="Arial" w:cs="Arial"/>
          <w:sz w:val="20"/>
          <w:szCs w:val="20"/>
        </w:rPr>
        <w:t xml:space="preserve"> alert level</w:t>
      </w:r>
      <w:r w:rsidR="003F7630" w:rsidRPr="00B0347F">
        <w:rPr>
          <w:rFonts w:ascii="Arial" w:hAnsi="Arial" w:cs="Arial"/>
          <w:sz w:val="20"/>
          <w:szCs w:val="20"/>
        </w:rPr>
        <w:t xml:space="preserve"> </w:t>
      </w:r>
      <w:r w:rsidR="00FC75D1" w:rsidRPr="00B0347F">
        <w:rPr>
          <w:rFonts w:ascii="Arial" w:hAnsi="Arial" w:cs="Arial"/>
          <w:sz w:val="20"/>
          <w:szCs w:val="20"/>
        </w:rPr>
        <w:t xml:space="preserve">in </w:t>
      </w:r>
      <w:r w:rsidR="003F7630" w:rsidRPr="00B0347F">
        <w:rPr>
          <w:rFonts w:ascii="Arial" w:hAnsi="Arial" w:cs="Arial"/>
          <w:sz w:val="20"/>
          <w:szCs w:val="20"/>
        </w:rPr>
        <w:t>New Zealand</w:t>
      </w:r>
      <w:r w:rsidR="00A874D1" w:rsidRPr="00B0347F">
        <w:rPr>
          <w:rFonts w:ascii="Arial" w:hAnsi="Arial" w:cs="Arial"/>
          <w:sz w:val="20"/>
          <w:szCs w:val="20"/>
        </w:rPr>
        <w:t>, especially as it relates to availability of PPE</w:t>
      </w:r>
    </w:p>
    <w:p w14:paraId="458F4D11" w14:textId="027FE3B3" w:rsidR="00F11516" w:rsidRPr="00926E70" w:rsidRDefault="00C80EDE" w:rsidP="00711DC0">
      <w:pPr>
        <w:pStyle w:val="ListParagraph"/>
        <w:numPr>
          <w:ilvl w:val="0"/>
          <w:numId w:val="4"/>
        </w:numPr>
        <w:jc w:val="both"/>
        <w:rPr>
          <w:rFonts w:ascii="Arial" w:hAnsi="Arial" w:cs="Arial"/>
          <w:b/>
          <w:bCs/>
          <w:sz w:val="20"/>
          <w:szCs w:val="20"/>
        </w:rPr>
      </w:pPr>
      <w:r w:rsidRPr="00B0347F">
        <w:rPr>
          <w:rFonts w:ascii="Arial" w:hAnsi="Arial" w:cs="Arial"/>
          <w:sz w:val="20"/>
          <w:szCs w:val="20"/>
        </w:rPr>
        <w:t>No strategy will completely eliminate risk from hospital practice in the current environment</w:t>
      </w:r>
    </w:p>
    <w:p w14:paraId="612A7571" w14:textId="77777777" w:rsidR="00926E70" w:rsidRPr="00711DC0" w:rsidRDefault="00926E70" w:rsidP="00926E70">
      <w:pPr>
        <w:pStyle w:val="ListParagraph"/>
        <w:jc w:val="both"/>
        <w:rPr>
          <w:rFonts w:ascii="Arial" w:hAnsi="Arial" w:cs="Arial"/>
          <w:b/>
          <w:bCs/>
          <w:sz w:val="20"/>
          <w:szCs w:val="20"/>
        </w:rPr>
      </w:pPr>
    </w:p>
    <w:p w14:paraId="7F4F0465" w14:textId="77777777" w:rsidR="00711DC0" w:rsidRPr="00B0347F" w:rsidRDefault="00711DC0" w:rsidP="00711DC0">
      <w:pPr>
        <w:pStyle w:val="ListParagraph"/>
        <w:jc w:val="both"/>
        <w:rPr>
          <w:rFonts w:ascii="Arial" w:hAnsi="Arial" w:cs="Arial"/>
          <w:b/>
          <w:bCs/>
          <w:sz w:val="20"/>
          <w:szCs w:val="20"/>
        </w:rPr>
      </w:pPr>
    </w:p>
    <w:p w14:paraId="18C84A51" w14:textId="3BD4ED59" w:rsidR="00423C7C" w:rsidRPr="00B0347F" w:rsidRDefault="00423C7C" w:rsidP="00711DC0">
      <w:pPr>
        <w:pStyle w:val="ListParagraph"/>
        <w:numPr>
          <w:ilvl w:val="0"/>
          <w:numId w:val="5"/>
        </w:numPr>
        <w:jc w:val="both"/>
        <w:rPr>
          <w:rFonts w:ascii="Arial" w:hAnsi="Arial" w:cs="Arial"/>
          <w:b/>
          <w:bCs/>
          <w:sz w:val="20"/>
          <w:szCs w:val="20"/>
        </w:rPr>
      </w:pPr>
      <w:r w:rsidRPr="00B0347F">
        <w:rPr>
          <w:rFonts w:ascii="Arial" w:hAnsi="Arial" w:cs="Arial"/>
          <w:b/>
          <w:bCs/>
          <w:sz w:val="20"/>
          <w:szCs w:val="20"/>
        </w:rPr>
        <w:t>Background</w:t>
      </w:r>
    </w:p>
    <w:p w14:paraId="5F2DE87B" w14:textId="4ED82CD6" w:rsidR="00DB08CC" w:rsidRDefault="00423C7C" w:rsidP="00711DC0">
      <w:pPr>
        <w:ind w:left="360"/>
        <w:jc w:val="both"/>
        <w:rPr>
          <w:rFonts w:ascii="Arial" w:hAnsi="Arial" w:cs="Arial"/>
          <w:sz w:val="20"/>
          <w:szCs w:val="20"/>
        </w:rPr>
      </w:pPr>
      <w:r w:rsidRPr="00B0347F">
        <w:rPr>
          <w:rFonts w:ascii="Arial" w:hAnsi="Arial" w:cs="Arial"/>
          <w:sz w:val="20"/>
          <w:szCs w:val="20"/>
        </w:rPr>
        <w:t xml:space="preserve">The COVID-19 pandemic has led to a reduction in volumes of endoscopy, as both </w:t>
      </w:r>
      <w:r w:rsidR="00895795" w:rsidRPr="00B0347F">
        <w:rPr>
          <w:rFonts w:ascii="Arial" w:hAnsi="Arial" w:cs="Arial"/>
          <w:sz w:val="20"/>
          <w:szCs w:val="20"/>
        </w:rPr>
        <w:t xml:space="preserve">upper and lower GI endoscopy </w:t>
      </w:r>
      <w:r w:rsidRPr="00B0347F">
        <w:rPr>
          <w:rFonts w:ascii="Arial" w:hAnsi="Arial" w:cs="Arial"/>
          <w:sz w:val="20"/>
          <w:szCs w:val="20"/>
        </w:rPr>
        <w:t xml:space="preserve">carry potential risk of viral transmission. This </w:t>
      </w:r>
      <w:r w:rsidR="00895795" w:rsidRPr="00B0347F">
        <w:rPr>
          <w:rFonts w:ascii="Arial" w:hAnsi="Arial" w:cs="Arial"/>
          <w:sz w:val="20"/>
          <w:szCs w:val="20"/>
        </w:rPr>
        <w:t xml:space="preserve">potential </w:t>
      </w:r>
      <w:r w:rsidRPr="00B0347F">
        <w:rPr>
          <w:rFonts w:ascii="Arial" w:hAnsi="Arial" w:cs="Arial"/>
          <w:sz w:val="20"/>
          <w:szCs w:val="20"/>
        </w:rPr>
        <w:t>increases</w:t>
      </w:r>
      <w:r w:rsidR="00895795" w:rsidRPr="00B0347F">
        <w:rPr>
          <w:rFonts w:ascii="Arial" w:hAnsi="Arial" w:cs="Arial"/>
          <w:sz w:val="20"/>
          <w:szCs w:val="20"/>
        </w:rPr>
        <w:t xml:space="preserve"> the</w:t>
      </w:r>
      <w:r w:rsidRPr="00B0347F">
        <w:rPr>
          <w:rFonts w:ascii="Arial" w:hAnsi="Arial" w:cs="Arial"/>
          <w:sz w:val="20"/>
          <w:szCs w:val="20"/>
        </w:rPr>
        <w:t xml:space="preserve"> risk to both patients and staff from the procedure. </w:t>
      </w:r>
      <w:r w:rsidR="00065BE1">
        <w:rPr>
          <w:rFonts w:ascii="Arial" w:hAnsi="Arial" w:cs="Arial"/>
          <w:sz w:val="20"/>
          <w:szCs w:val="20"/>
        </w:rPr>
        <w:t xml:space="preserve">DHB levels of alert will vary as will </w:t>
      </w:r>
      <w:proofErr w:type="gramStart"/>
      <w:r w:rsidR="00065BE1">
        <w:rPr>
          <w:rFonts w:ascii="Arial" w:hAnsi="Arial" w:cs="Arial"/>
          <w:sz w:val="20"/>
          <w:szCs w:val="20"/>
        </w:rPr>
        <w:t>local</w:t>
      </w:r>
      <w:proofErr w:type="gramEnd"/>
      <w:r w:rsidR="00065BE1">
        <w:rPr>
          <w:rFonts w:ascii="Arial" w:hAnsi="Arial" w:cs="Arial"/>
          <w:sz w:val="20"/>
          <w:szCs w:val="20"/>
        </w:rPr>
        <w:t xml:space="preserve"> pressure to catch up on wait lists as restrictions ease.</w:t>
      </w:r>
    </w:p>
    <w:p w14:paraId="6BCF8BA7" w14:textId="622C07BF" w:rsidR="00065BE1" w:rsidRPr="00B0347F" w:rsidRDefault="00065BE1" w:rsidP="00711DC0">
      <w:pPr>
        <w:ind w:left="360"/>
        <w:jc w:val="both"/>
        <w:rPr>
          <w:rFonts w:ascii="Arial" w:hAnsi="Arial" w:cs="Arial"/>
          <w:sz w:val="20"/>
          <w:szCs w:val="20"/>
        </w:rPr>
      </w:pPr>
      <w:r>
        <w:rPr>
          <w:rFonts w:ascii="Arial" w:hAnsi="Arial" w:cs="Arial"/>
          <w:sz w:val="20"/>
          <w:szCs w:val="20"/>
        </w:rPr>
        <w:t xml:space="preserve">It is internationally recognised that the future model of training in Endoscopy is likely to have to involve less live cases and more didactic teaching and simulator use with increased emphasis on competency assessment. Development of such programmes will take time and access to resources varies across the country. </w:t>
      </w:r>
    </w:p>
    <w:p w14:paraId="658EF92D" w14:textId="7E196B55" w:rsidR="00711DC0" w:rsidRDefault="008001DE" w:rsidP="00711DC0">
      <w:pPr>
        <w:ind w:left="360"/>
        <w:jc w:val="both"/>
        <w:rPr>
          <w:rFonts w:ascii="Arial" w:hAnsi="Arial" w:cs="Arial"/>
          <w:sz w:val="20"/>
          <w:szCs w:val="20"/>
        </w:rPr>
      </w:pPr>
      <w:r>
        <w:rPr>
          <w:rFonts w:ascii="Arial" w:hAnsi="Arial" w:cs="Arial"/>
          <w:sz w:val="20"/>
          <w:szCs w:val="20"/>
        </w:rPr>
        <w:t>T</w:t>
      </w:r>
      <w:r w:rsidR="00423C7C" w:rsidRPr="00B0347F">
        <w:rPr>
          <w:rFonts w:ascii="Arial" w:hAnsi="Arial" w:cs="Arial"/>
          <w:sz w:val="20"/>
          <w:szCs w:val="20"/>
        </w:rPr>
        <w:t xml:space="preserve">raining future endoscopists remains important for the health system </w:t>
      </w:r>
      <w:r w:rsidR="00CA796C">
        <w:rPr>
          <w:rFonts w:ascii="Arial" w:hAnsi="Arial" w:cs="Arial"/>
          <w:sz w:val="20"/>
          <w:szCs w:val="20"/>
        </w:rPr>
        <w:t xml:space="preserve">and workforce </w:t>
      </w:r>
      <w:r w:rsidR="00423C7C" w:rsidRPr="00B0347F">
        <w:rPr>
          <w:rFonts w:ascii="Arial" w:hAnsi="Arial" w:cs="Arial"/>
          <w:sz w:val="20"/>
          <w:szCs w:val="20"/>
        </w:rPr>
        <w:t xml:space="preserve">going forward. It is not yet possible to know when, or if the health system will return to </w:t>
      </w:r>
      <w:r w:rsidR="00895795" w:rsidRPr="00B0347F">
        <w:rPr>
          <w:rFonts w:ascii="Arial" w:hAnsi="Arial" w:cs="Arial"/>
          <w:sz w:val="20"/>
          <w:szCs w:val="20"/>
        </w:rPr>
        <w:t xml:space="preserve">a </w:t>
      </w:r>
      <w:r w:rsidR="00423C7C" w:rsidRPr="00B0347F">
        <w:rPr>
          <w:rFonts w:ascii="Arial" w:hAnsi="Arial" w:cs="Arial"/>
          <w:sz w:val="20"/>
          <w:szCs w:val="20"/>
        </w:rPr>
        <w:t>normal</w:t>
      </w:r>
      <w:r w:rsidR="00CA796C">
        <w:rPr>
          <w:rFonts w:ascii="Arial" w:hAnsi="Arial" w:cs="Arial"/>
          <w:sz w:val="20"/>
          <w:szCs w:val="20"/>
        </w:rPr>
        <w:t xml:space="preserve"> state</w:t>
      </w:r>
      <w:r w:rsidR="00423C7C" w:rsidRPr="00B0347F">
        <w:rPr>
          <w:rFonts w:ascii="Arial" w:hAnsi="Arial" w:cs="Arial"/>
          <w:sz w:val="20"/>
          <w:szCs w:val="20"/>
        </w:rPr>
        <w:t xml:space="preserve">. </w:t>
      </w:r>
      <w:r w:rsidR="00A874D1" w:rsidRPr="00B0347F">
        <w:rPr>
          <w:rFonts w:ascii="Arial" w:hAnsi="Arial" w:cs="Arial"/>
          <w:sz w:val="20"/>
          <w:szCs w:val="20"/>
        </w:rPr>
        <w:t>Endoscopists</w:t>
      </w:r>
      <w:r w:rsidR="00AE6E7D">
        <w:rPr>
          <w:rFonts w:ascii="Arial" w:hAnsi="Arial" w:cs="Arial"/>
          <w:sz w:val="20"/>
          <w:szCs w:val="20"/>
        </w:rPr>
        <w:t xml:space="preserve"> from NZSG and NZAGS</w:t>
      </w:r>
      <w:r w:rsidR="00A874D1" w:rsidRPr="00B0347F">
        <w:rPr>
          <w:rFonts w:ascii="Arial" w:hAnsi="Arial" w:cs="Arial"/>
          <w:sz w:val="20"/>
          <w:szCs w:val="20"/>
        </w:rPr>
        <w:t xml:space="preserve"> </w:t>
      </w:r>
      <w:r w:rsidR="00423C7C" w:rsidRPr="00B0347F">
        <w:rPr>
          <w:rFonts w:ascii="Arial" w:hAnsi="Arial" w:cs="Arial"/>
          <w:sz w:val="20"/>
          <w:szCs w:val="20"/>
        </w:rPr>
        <w:t xml:space="preserve">have developed </w:t>
      </w:r>
      <w:r w:rsidR="00CA796C">
        <w:rPr>
          <w:rFonts w:ascii="Arial" w:hAnsi="Arial" w:cs="Arial"/>
          <w:sz w:val="20"/>
          <w:szCs w:val="20"/>
        </w:rPr>
        <w:t>the following</w:t>
      </w:r>
      <w:r w:rsidR="00423C7C" w:rsidRPr="00B0347F">
        <w:rPr>
          <w:rFonts w:ascii="Arial" w:hAnsi="Arial" w:cs="Arial"/>
          <w:sz w:val="20"/>
          <w:szCs w:val="20"/>
        </w:rPr>
        <w:t xml:space="preserve"> strategy to balance the potential risks with the need to continue training future endoscopists.</w:t>
      </w:r>
    </w:p>
    <w:p w14:paraId="7450F741" w14:textId="77777777" w:rsidR="00926E70" w:rsidRDefault="00926E70" w:rsidP="00711DC0">
      <w:pPr>
        <w:ind w:left="360"/>
        <w:jc w:val="both"/>
        <w:rPr>
          <w:rFonts w:ascii="Arial" w:hAnsi="Arial" w:cs="Arial"/>
          <w:sz w:val="20"/>
          <w:szCs w:val="20"/>
        </w:rPr>
      </w:pPr>
    </w:p>
    <w:p w14:paraId="2CF4468F" w14:textId="66DBA48C" w:rsidR="00423C7C" w:rsidRPr="00B0347F" w:rsidRDefault="002E7A46" w:rsidP="00711DC0">
      <w:pPr>
        <w:pStyle w:val="ListParagraph"/>
        <w:numPr>
          <w:ilvl w:val="0"/>
          <w:numId w:val="5"/>
        </w:numPr>
        <w:jc w:val="both"/>
        <w:rPr>
          <w:rFonts w:ascii="Arial" w:hAnsi="Arial" w:cs="Arial"/>
          <w:b/>
          <w:bCs/>
          <w:sz w:val="20"/>
          <w:szCs w:val="20"/>
        </w:rPr>
      </w:pPr>
      <w:r w:rsidRPr="00B0347F">
        <w:rPr>
          <w:rFonts w:ascii="Arial" w:hAnsi="Arial" w:cs="Arial"/>
          <w:b/>
          <w:bCs/>
          <w:sz w:val="20"/>
          <w:szCs w:val="20"/>
        </w:rPr>
        <w:t xml:space="preserve">Endoscopy Training </w:t>
      </w:r>
      <w:r w:rsidR="00AC430C" w:rsidRPr="00B0347F">
        <w:rPr>
          <w:rFonts w:ascii="Arial" w:hAnsi="Arial" w:cs="Arial"/>
          <w:b/>
          <w:bCs/>
          <w:sz w:val="20"/>
          <w:szCs w:val="20"/>
        </w:rPr>
        <w:t xml:space="preserve">– A Graded Risk </w:t>
      </w:r>
      <w:r w:rsidR="00BD01DF">
        <w:rPr>
          <w:rFonts w:ascii="Arial" w:hAnsi="Arial" w:cs="Arial"/>
          <w:b/>
          <w:bCs/>
          <w:sz w:val="20"/>
          <w:szCs w:val="20"/>
        </w:rPr>
        <w:t>Model</w:t>
      </w:r>
    </w:p>
    <w:p w14:paraId="7D938526" w14:textId="7CD81FEB" w:rsidR="004F1E9A" w:rsidRDefault="00994936" w:rsidP="00711DC0">
      <w:pPr>
        <w:ind w:left="360"/>
        <w:jc w:val="both"/>
        <w:rPr>
          <w:rFonts w:ascii="Arial" w:hAnsi="Arial" w:cs="Arial"/>
          <w:sz w:val="20"/>
          <w:szCs w:val="20"/>
        </w:rPr>
      </w:pPr>
      <w:r w:rsidRPr="00B0347F">
        <w:rPr>
          <w:rFonts w:ascii="Arial" w:hAnsi="Arial" w:cs="Arial"/>
          <w:sz w:val="20"/>
          <w:szCs w:val="20"/>
        </w:rPr>
        <w:t>This guidance</w:t>
      </w:r>
      <w:r w:rsidR="00423C7C" w:rsidRPr="00B0347F">
        <w:rPr>
          <w:rFonts w:ascii="Arial" w:hAnsi="Arial" w:cs="Arial"/>
          <w:sz w:val="20"/>
          <w:szCs w:val="20"/>
        </w:rPr>
        <w:t xml:space="preserve"> </w:t>
      </w:r>
      <w:r w:rsidRPr="00B0347F">
        <w:rPr>
          <w:rFonts w:ascii="Arial" w:hAnsi="Arial" w:cs="Arial"/>
          <w:sz w:val="20"/>
          <w:szCs w:val="20"/>
        </w:rPr>
        <w:t xml:space="preserve">outlines </w:t>
      </w:r>
      <w:r w:rsidR="00423C7C" w:rsidRPr="00B0347F">
        <w:rPr>
          <w:rFonts w:ascii="Arial" w:hAnsi="Arial" w:cs="Arial"/>
          <w:sz w:val="20"/>
          <w:szCs w:val="20"/>
        </w:rPr>
        <w:t xml:space="preserve">a </w:t>
      </w:r>
      <w:r w:rsidR="005D0822">
        <w:rPr>
          <w:rFonts w:ascii="Arial" w:hAnsi="Arial" w:cs="Arial"/>
          <w:sz w:val="20"/>
          <w:szCs w:val="20"/>
        </w:rPr>
        <w:t>model</w:t>
      </w:r>
      <w:r w:rsidR="005D0822" w:rsidRPr="00B0347F">
        <w:rPr>
          <w:rFonts w:ascii="Arial" w:hAnsi="Arial" w:cs="Arial"/>
          <w:sz w:val="20"/>
          <w:szCs w:val="20"/>
        </w:rPr>
        <w:t xml:space="preserve"> </w:t>
      </w:r>
      <w:r w:rsidR="00423C7C" w:rsidRPr="00B0347F">
        <w:rPr>
          <w:rFonts w:ascii="Arial" w:hAnsi="Arial" w:cs="Arial"/>
          <w:sz w:val="20"/>
          <w:szCs w:val="20"/>
        </w:rPr>
        <w:t xml:space="preserve">of graded risk, with mitigation strategies </w:t>
      </w:r>
      <w:r w:rsidR="00CA796C">
        <w:rPr>
          <w:rFonts w:ascii="Arial" w:hAnsi="Arial" w:cs="Arial"/>
          <w:sz w:val="20"/>
          <w:szCs w:val="20"/>
        </w:rPr>
        <w:t xml:space="preserve">that </w:t>
      </w:r>
      <w:r w:rsidR="00423C7C" w:rsidRPr="00B0347F">
        <w:rPr>
          <w:rFonts w:ascii="Arial" w:hAnsi="Arial" w:cs="Arial"/>
          <w:sz w:val="20"/>
          <w:szCs w:val="20"/>
        </w:rPr>
        <w:t>minimise risk while allowing training to proceed where appropriate.</w:t>
      </w:r>
      <w:r w:rsidR="005256DD" w:rsidRPr="00B0347F">
        <w:rPr>
          <w:rFonts w:ascii="Arial" w:hAnsi="Arial" w:cs="Arial"/>
          <w:sz w:val="20"/>
          <w:szCs w:val="20"/>
        </w:rPr>
        <w:t xml:space="preserve"> Once the lockdown level is reduced to level 3 or lower </w:t>
      </w:r>
      <w:r w:rsidR="005D0822">
        <w:rPr>
          <w:rFonts w:ascii="Arial" w:hAnsi="Arial" w:cs="Arial"/>
          <w:sz w:val="20"/>
          <w:szCs w:val="20"/>
        </w:rPr>
        <w:t>in New Zealand</w:t>
      </w:r>
      <w:r w:rsidR="00AE6E7D">
        <w:rPr>
          <w:rFonts w:ascii="Arial" w:hAnsi="Arial" w:cs="Arial"/>
          <w:sz w:val="20"/>
          <w:szCs w:val="20"/>
        </w:rPr>
        <w:t xml:space="preserve"> </w:t>
      </w:r>
      <w:r w:rsidR="005256DD" w:rsidRPr="00B0347F">
        <w:rPr>
          <w:rFonts w:ascii="Arial" w:hAnsi="Arial" w:cs="Arial"/>
          <w:sz w:val="20"/>
          <w:szCs w:val="20"/>
        </w:rPr>
        <w:t>training should be reintroduced according to local DHB</w:t>
      </w:r>
      <w:r w:rsidRPr="00B0347F">
        <w:rPr>
          <w:rFonts w:ascii="Arial" w:hAnsi="Arial" w:cs="Arial"/>
          <w:sz w:val="20"/>
          <w:szCs w:val="20"/>
        </w:rPr>
        <w:t xml:space="preserve"> </w:t>
      </w:r>
      <w:r w:rsidR="005256DD" w:rsidRPr="00B0347F">
        <w:rPr>
          <w:rFonts w:ascii="Arial" w:hAnsi="Arial" w:cs="Arial"/>
          <w:sz w:val="20"/>
          <w:szCs w:val="20"/>
        </w:rPr>
        <w:t xml:space="preserve">risk level. </w:t>
      </w:r>
    </w:p>
    <w:p w14:paraId="116850F9" w14:textId="77777777" w:rsidR="00376B44" w:rsidRDefault="00376B44" w:rsidP="00711DC0">
      <w:pPr>
        <w:ind w:left="360"/>
        <w:jc w:val="both"/>
        <w:rPr>
          <w:rFonts w:ascii="Arial" w:hAnsi="Arial" w:cs="Arial"/>
          <w:sz w:val="20"/>
          <w:szCs w:val="20"/>
        </w:rPr>
      </w:pPr>
    </w:p>
    <w:p w14:paraId="4002DC5F" w14:textId="77777777" w:rsidR="00376B44" w:rsidRDefault="00376B44" w:rsidP="00711DC0">
      <w:pPr>
        <w:ind w:left="360"/>
        <w:jc w:val="both"/>
        <w:rPr>
          <w:rFonts w:ascii="Arial" w:hAnsi="Arial" w:cs="Arial"/>
          <w:sz w:val="20"/>
          <w:szCs w:val="20"/>
        </w:rPr>
      </w:pPr>
    </w:p>
    <w:p w14:paraId="34E86191" w14:textId="77777777" w:rsidR="00926E70" w:rsidRDefault="00926E70" w:rsidP="00711DC0">
      <w:pPr>
        <w:ind w:left="360"/>
        <w:jc w:val="both"/>
        <w:rPr>
          <w:rFonts w:ascii="Arial" w:hAnsi="Arial" w:cs="Arial"/>
          <w:sz w:val="20"/>
          <w:szCs w:val="20"/>
        </w:rPr>
      </w:pPr>
    </w:p>
    <w:p w14:paraId="7E8C0B93" w14:textId="4AA53C30" w:rsidR="00BD01DF" w:rsidRDefault="00BD01DF" w:rsidP="00711DC0">
      <w:pPr>
        <w:ind w:left="360"/>
        <w:jc w:val="both"/>
        <w:rPr>
          <w:rFonts w:ascii="Arial" w:hAnsi="Arial" w:cs="Arial"/>
          <w:sz w:val="20"/>
          <w:szCs w:val="20"/>
        </w:rPr>
      </w:pPr>
      <w:r>
        <w:rPr>
          <w:rFonts w:ascii="Arial" w:hAnsi="Arial" w:cs="Arial"/>
          <w:sz w:val="20"/>
          <w:szCs w:val="20"/>
        </w:rPr>
        <w:t>This approach is based on the following principles:</w:t>
      </w:r>
    </w:p>
    <w:p w14:paraId="363254A7" w14:textId="0A4D7F13" w:rsidR="00BD01DF" w:rsidRPr="00B0347F" w:rsidRDefault="00BD01DF" w:rsidP="00711DC0">
      <w:pPr>
        <w:ind w:left="1440" w:hanging="731"/>
        <w:jc w:val="both"/>
        <w:rPr>
          <w:rFonts w:ascii="Arial" w:hAnsi="Arial" w:cs="Arial"/>
          <w:b/>
          <w:bCs/>
          <w:sz w:val="20"/>
          <w:szCs w:val="20"/>
        </w:rPr>
      </w:pPr>
      <w:r w:rsidRPr="00B0347F">
        <w:rPr>
          <w:rFonts w:ascii="Arial" w:hAnsi="Arial" w:cs="Arial"/>
          <w:sz w:val="20"/>
          <w:szCs w:val="20"/>
        </w:rPr>
        <w:t>2.1</w:t>
      </w:r>
      <w:r w:rsidR="005D0822">
        <w:rPr>
          <w:rFonts w:ascii="Arial" w:hAnsi="Arial" w:cs="Arial"/>
          <w:sz w:val="20"/>
          <w:szCs w:val="20"/>
        </w:rPr>
        <w:t>.</w:t>
      </w:r>
      <w:r w:rsidRPr="00B0347F">
        <w:rPr>
          <w:rFonts w:ascii="Arial" w:hAnsi="Arial" w:cs="Arial"/>
          <w:sz w:val="20"/>
          <w:szCs w:val="20"/>
        </w:rPr>
        <w:t xml:space="preserve"> </w:t>
      </w:r>
      <w:r>
        <w:rPr>
          <w:rFonts w:ascii="Arial" w:hAnsi="Arial" w:cs="Arial"/>
          <w:sz w:val="20"/>
          <w:szCs w:val="20"/>
        </w:rPr>
        <w:tab/>
      </w:r>
      <w:r w:rsidR="0006455E" w:rsidRPr="00B0347F">
        <w:rPr>
          <w:rFonts w:ascii="Arial" w:hAnsi="Arial" w:cs="Arial"/>
          <w:sz w:val="20"/>
          <w:szCs w:val="20"/>
        </w:rPr>
        <w:t>As a hospital moves through</w:t>
      </w:r>
      <w:r w:rsidR="00CA796C">
        <w:rPr>
          <w:rFonts w:ascii="Arial" w:hAnsi="Arial" w:cs="Arial"/>
          <w:sz w:val="20"/>
          <w:szCs w:val="20"/>
        </w:rPr>
        <w:t xml:space="preserve"> or between</w:t>
      </w:r>
      <w:r w:rsidR="0006455E" w:rsidRPr="00B0347F">
        <w:rPr>
          <w:rFonts w:ascii="Arial" w:hAnsi="Arial" w:cs="Arial"/>
          <w:sz w:val="20"/>
          <w:szCs w:val="20"/>
        </w:rPr>
        <w:t xml:space="preserve"> the alert levels, t</w:t>
      </w:r>
      <w:r w:rsidR="00684A3E" w:rsidRPr="00B0347F">
        <w:rPr>
          <w:rFonts w:ascii="Arial" w:hAnsi="Arial" w:cs="Arial"/>
          <w:sz w:val="20"/>
          <w:szCs w:val="20"/>
        </w:rPr>
        <w:t xml:space="preserve">he local </w:t>
      </w:r>
      <w:r w:rsidR="003E4538" w:rsidRPr="00B0347F">
        <w:rPr>
          <w:rFonts w:ascii="Arial" w:hAnsi="Arial" w:cs="Arial"/>
          <w:sz w:val="20"/>
          <w:szCs w:val="20"/>
        </w:rPr>
        <w:t>EUG</w:t>
      </w:r>
      <w:r w:rsidR="00EF1D37">
        <w:rPr>
          <w:rFonts w:ascii="Arial" w:hAnsi="Arial" w:cs="Arial"/>
          <w:sz w:val="20"/>
          <w:szCs w:val="20"/>
        </w:rPr>
        <w:t xml:space="preserve"> </w:t>
      </w:r>
      <w:r w:rsidR="00415B90">
        <w:rPr>
          <w:rFonts w:ascii="Arial" w:hAnsi="Arial" w:cs="Arial"/>
          <w:sz w:val="20"/>
          <w:szCs w:val="20"/>
        </w:rPr>
        <w:t xml:space="preserve">provides recommendations </w:t>
      </w:r>
      <w:r w:rsidR="003E4538" w:rsidRPr="00B0347F">
        <w:rPr>
          <w:rFonts w:ascii="Arial" w:hAnsi="Arial" w:cs="Arial"/>
          <w:sz w:val="20"/>
          <w:szCs w:val="20"/>
        </w:rPr>
        <w:t xml:space="preserve">before any training is recommenced to ensure resources </w:t>
      </w:r>
      <w:r w:rsidR="0006455E" w:rsidRPr="00B0347F">
        <w:rPr>
          <w:rFonts w:ascii="Arial" w:hAnsi="Arial" w:cs="Arial"/>
          <w:sz w:val="20"/>
          <w:szCs w:val="20"/>
        </w:rPr>
        <w:t>(</w:t>
      </w:r>
      <w:r w:rsidR="003E4538" w:rsidRPr="00B0347F">
        <w:rPr>
          <w:rFonts w:ascii="Arial" w:hAnsi="Arial" w:cs="Arial"/>
          <w:sz w:val="20"/>
          <w:szCs w:val="20"/>
        </w:rPr>
        <w:t>including PPE</w:t>
      </w:r>
      <w:r w:rsidR="0006455E" w:rsidRPr="00B0347F">
        <w:rPr>
          <w:rFonts w:ascii="Arial" w:hAnsi="Arial" w:cs="Arial"/>
          <w:sz w:val="20"/>
          <w:szCs w:val="20"/>
        </w:rPr>
        <w:t>)</w:t>
      </w:r>
      <w:r w:rsidR="003E4538" w:rsidRPr="00B0347F">
        <w:rPr>
          <w:rFonts w:ascii="Arial" w:hAnsi="Arial" w:cs="Arial"/>
          <w:sz w:val="20"/>
          <w:szCs w:val="20"/>
        </w:rPr>
        <w:t xml:space="preserve"> are appropriate</w:t>
      </w:r>
      <w:r w:rsidR="007B5611" w:rsidRPr="00B0347F">
        <w:rPr>
          <w:rFonts w:ascii="Arial" w:hAnsi="Arial" w:cs="Arial"/>
          <w:sz w:val="20"/>
          <w:szCs w:val="20"/>
        </w:rPr>
        <w:t>.</w:t>
      </w:r>
      <w:r w:rsidR="003E4538" w:rsidRPr="00B0347F">
        <w:rPr>
          <w:rFonts w:ascii="Arial" w:hAnsi="Arial" w:cs="Arial"/>
          <w:sz w:val="20"/>
          <w:szCs w:val="20"/>
        </w:rPr>
        <w:t xml:space="preserve"> </w:t>
      </w:r>
    </w:p>
    <w:p w14:paraId="75D6EE71" w14:textId="7D24A899" w:rsidR="004F1E9A" w:rsidRPr="00B0347F" w:rsidRDefault="00BD01DF" w:rsidP="00711DC0">
      <w:pPr>
        <w:ind w:firstLine="720"/>
        <w:jc w:val="both"/>
        <w:rPr>
          <w:rFonts w:ascii="Arial" w:hAnsi="Arial" w:cs="Arial"/>
          <w:sz w:val="20"/>
          <w:szCs w:val="20"/>
        </w:rPr>
      </w:pPr>
      <w:r w:rsidRPr="00BD01DF">
        <w:rPr>
          <w:rFonts w:ascii="Arial" w:hAnsi="Arial" w:cs="Arial"/>
          <w:sz w:val="20"/>
          <w:szCs w:val="20"/>
        </w:rPr>
        <w:t>2.2</w:t>
      </w:r>
      <w:r w:rsidR="005D0822">
        <w:rPr>
          <w:rFonts w:ascii="Arial" w:hAnsi="Arial" w:cs="Arial"/>
          <w:sz w:val="20"/>
          <w:szCs w:val="20"/>
        </w:rPr>
        <w:t>.</w:t>
      </w:r>
      <w:r w:rsidRPr="00BD01DF">
        <w:rPr>
          <w:rFonts w:ascii="Arial" w:hAnsi="Arial" w:cs="Arial"/>
          <w:sz w:val="20"/>
          <w:szCs w:val="20"/>
        </w:rPr>
        <w:t xml:space="preserve"> </w:t>
      </w:r>
      <w:r>
        <w:rPr>
          <w:rFonts w:ascii="Arial" w:hAnsi="Arial" w:cs="Arial"/>
          <w:sz w:val="20"/>
          <w:szCs w:val="20"/>
        </w:rPr>
        <w:tab/>
      </w:r>
      <w:r w:rsidR="00F11516" w:rsidRPr="00B0347F">
        <w:rPr>
          <w:rFonts w:ascii="Arial" w:hAnsi="Arial" w:cs="Arial"/>
          <w:sz w:val="20"/>
          <w:szCs w:val="20"/>
        </w:rPr>
        <w:t>Appropriate PPE is used for all cases</w:t>
      </w:r>
    </w:p>
    <w:p w14:paraId="1762EEFF" w14:textId="5A10A363" w:rsidR="004F1E9A" w:rsidRPr="00B0347F" w:rsidRDefault="00BD01DF" w:rsidP="00711DC0">
      <w:pPr>
        <w:ind w:left="1440" w:hanging="720"/>
        <w:jc w:val="both"/>
        <w:rPr>
          <w:rFonts w:ascii="Arial" w:hAnsi="Arial" w:cs="Arial"/>
          <w:sz w:val="20"/>
          <w:szCs w:val="20"/>
        </w:rPr>
      </w:pPr>
      <w:r w:rsidRPr="00BD01DF">
        <w:rPr>
          <w:rFonts w:ascii="Arial" w:hAnsi="Arial" w:cs="Arial"/>
          <w:sz w:val="20"/>
          <w:szCs w:val="20"/>
        </w:rPr>
        <w:t>2.3</w:t>
      </w:r>
      <w:r w:rsidR="005D0822">
        <w:rPr>
          <w:rFonts w:ascii="Arial" w:hAnsi="Arial" w:cs="Arial"/>
          <w:sz w:val="20"/>
          <w:szCs w:val="20"/>
        </w:rPr>
        <w:t>.</w:t>
      </w:r>
      <w:r w:rsidRPr="00BD01DF">
        <w:rPr>
          <w:rFonts w:ascii="Arial" w:hAnsi="Arial" w:cs="Arial"/>
          <w:sz w:val="20"/>
          <w:szCs w:val="20"/>
        </w:rPr>
        <w:t xml:space="preserve"> </w:t>
      </w:r>
      <w:r>
        <w:rPr>
          <w:rFonts w:ascii="Arial" w:hAnsi="Arial" w:cs="Arial"/>
          <w:sz w:val="20"/>
          <w:szCs w:val="20"/>
        </w:rPr>
        <w:tab/>
      </w:r>
      <w:r w:rsidR="002E14D2" w:rsidRPr="00B0347F">
        <w:rPr>
          <w:rFonts w:ascii="Arial" w:hAnsi="Arial" w:cs="Arial"/>
          <w:sz w:val="20"/>
          <w:szCs w:val="20"/>
        </w:rPr>
        <w:t xml:space="preserve">As </w:t>
      </w:r>
      <w:r w:rsidR="00684A3E" w:rsidRPr="00B0347F">
        <w:rPr>
          <w:rFonts w:ascii="Arial" w:hAnsi="Arial" w:cs="Arial"/>
          <w:sz w:val="20"/>
          <w:szCs w:val="20"/>
        </w:rPr>
        <w:t>use of PPE</w:t>
      </w:r>
      <w:r w:rsidR="002E14D2" w:rsidRPr="00B0347F">
        <w:rPr>
          <w:rFonts w:ascii="Arial" w:hAnsi="Arial" w:cs="Arial"/>
          <w:sz w:val="20"/>
          <w:szCs w:val="20"/>
        </w:rPr>
        <w:t xml:space="preserve"> </w:t>
      </w:r>
      <w:r w:rsidR="006D4356">
        <w:rPr>
          <w:rFonts w:ascii="Arial" w:hAnsi="Arial" w:cs="Arial"/>
          <w:sz w:val="20"/>
          <w:szCs w:val="20"/>
        </w:rPr>
        <w:t xml:space="preserve">potentially </w:t>
      </w:r>
      <w:r w:rsidR="002E14D2" w:rsidRPr="00B0347F">
        <w:rPr>
          <w:rFonts w:ascii="Arial" w:hAnsi="Arial" w:cs="Arial"/>
          <w:sz w:val="20"/>
          <w:szCs w:val="20"/>
        </w:rPr>
        <w:t xml:space="preserve">makes each case </w:t>
      </w:r>
      <w:r w:rsidR="00684A3E" w:rsidRPr="00B0347F">
        <w:rPr>
          <w:rFonts w:ascii="Arial" w:hAnsi="Arial" w:cs="Arial"/>
          <w:sz w:val="20"/>
          <w:szCs w:val="20"/>
        </w:rPr>
        <w:t xml:space="preserve">take </w:t>
      </w:r>
      <w:r w:rsidR="002E14D2" w:rsidRPr="00B0347F">
        <w:rPr>
          <w:rFonts w:ascii="Arial" w:hAnsi="Arial" w:cs="Arial"/>
          <w:sz w:val="20"/>
          <w:szCs w:val="20"/>
        </w:rPr>
        <w:t xml:space="preserve">longer, we suggest that consideration be given to starting dedicated training lists again at less than the customary </w:t>
      </w:r>
      <w:r w:rsidR="00AC47E4">
        <w:rPr>
          <w:rFonts w:ascii="Arial" w:hAnsi="Arial" w:cs="Arial"/>
          <w:sz w:val="20"/>
          <w:szCs w:val="20"/>
        </w:rPr>
        <w:t>allocation of training cases</w:t>
      </w:r>
      <w:r w:rsidR="002E14D2" w:rsidRPr="00B0347F">
        <w:rPr>
          <w:rFonts w:ascii="Arial" w:hAnsi="Arial" w:cs="Arial"/>
          <w:sz w:val="20"/>
          <w:szCs w:val="20"/>
        </w:rPr>
        <w:t xml:space="preserve">. </w:t>
      </w:r>
    </w:p>
    <w:p w14:paraId="501C3E25" w14:textId="77FC1D54" w:rsidR="004F1E9A" w:rsidRPr="00B0347F" w:rsidRDefault="00BD01DF" w:rsidP="00711DC0">
      <w:pPr>
        <w:ind w:firstLine="720"/>
        <w:jc w:val="both"/>
        <w:rPr>
          <w:rFonts w:ascii="Arial" w:hAnsi="Arial" w:cs="Arial"/>
          <w:sz w:val="20"/>
          <w:szCs w:val="20"/>
        </w:rPr>
      </w:pPr>
      <w:r w:rsidRPr="00BD01DF">
        <w:rPr>
          <w:rFonts w:ascii="Arial" w:hAnsi="Arial" w:cs="Arial"/>
          <w:sz w:val="20"/>
          <w:szCs w:val="20"/>
        </w:rPr>
        <w:t>2.4</w:t>
      </w:r>
      <w:r w:rsidR="005D0822">
        <w:rPr>
          <w:rFonts w:ascii="Arial" w:hAnsi="Arial" w:cs="Arial"/>
          <w:sz w:val="20"/>
          <w:szCs w:val="20"/>
        </w:rPr>
        <w:t>.</w:t>
      </w:r>
      <w:r w:rsidRPr="00BD01DF">
        <w:rPr>
          <w:rFonts w:ascii="Arial" w:hAnsi="Arial" w:cs="Arial"/>
          <w:sz w:val="20"/>
          <w:szCs w:val="20"/>
        </w:rPr>
        <w:t xml:space="preserve"> </w:t>
      </w:r>
      <w:r>
        <w:rPr>
          <w:rFonts w:ascii="Arial" w:hAnsi="Arial" w:cs="Arial"/>
          <w:sz w:val="20"/>
          <w:szCs w:val="20"/>
        </w:rPr>
        <w:tab/>
      </w:r>
      <w:r w:rsidR="00684A3E" w:rsidRPr="00B0347F">
        <w:rPr>
          <w:rFonts w:ascii="Arial" w:hAnsi="Arial" w:cs="Arial"/>
          <w:sz w:val="20"/>
          <w:szCs w:val="20"/>
        </w:rPr>
        <w:t>Trainees do not participate in endoscopy for suspected or proven COVID-19 patients</w:t>
      </w:r>
    </w:p>
    <w:p w14:paraId="7E7FC536" w14:textId="1DFE274A" w:rsidR="00684A3E" w:rsidRPr="00B0347F" w:rsidRDefault="00BD01DF" w:rsidP="00711DC0">
      <w:pPr>
        <w:ind w:left="1440" w:hanging="720"/>
        <w:jc w:val="both"/>
        <w:rPr>
          <w:rFonts w:ascii="Arial" w:hAnsi="Arial" w:cs="Arial"/>
          <w:sz w:val="20"/>
          <w:szCs w:val="20"/>
        </w:rPr>
      </w:pPr>
      <w:r w:rsidRPr="00BD01DF">
        <w:rPr>
          <w:rFonts w:ascii="Arial" w:hAnsi="Arial" w:cs="Arial"/>
          <w:sz w:val="20"/>
          <w:szCs w:val="20"/>
        </w:rPr>
        <w:t>2.5</w:t>
      </w:r>
      <w:r w:rsidR="005D0822">
        <w:rPr>
          <w:rFonts w:ascii="Arial" w:hAnsi="Arial" w:cs="Arial"/>
          <w:sz w:val="20"/>
          <w:szCs w:val="20"/>
        </w:rPr>
        <w:t>.</w:t>
      </w:r>
      <w:r w:rsidRPr="00BD01DF">
        <w:rPr>
          <w:rFonts w:ascii="Arial" w:hAnsi="Arial" w:cs="Arial"/>
          <w:sz w:val="20"/>
          <w:szCs w:val="20"/>
        </w:rPr>
        <w:t xml:space="preserve"> </w:t>
      </w:r>
      <w:r>
        <w:rPr>
          <w:rFonts w:ascii="Arial" w:hAnsi="Arial" w:cs="Arial"/>
          <w:sz w:val="20"/>
          <w:szCs w:val="20"/>
        </w:rPr>
        <w:tab/>
      </w:r>
      <w:r w:rsidR="00684A3E" w:rsidRPr="00B0347F">
        <w:rPr>
          <w:rFonts w:ascii="Arial" w:hAnsi="Arial" w:cs="Arial"/>
          <w:sz w:val="20"/>
          <w:szCs w:val="20"/>
        </w:rPr>
        <w:t>Trainees may self-identify as vulnerable workers and opt-out of endoscopy as per Occupational Health protocols</w:t>
      </w:r>
    </w:p>
    <w:p w14:paraId="5715EA47" w14:textId="4A2A0066" w:rsidR="00AC430C" w:rsidRPr="00B0347F" w:rsidRDefault="00AC430C" w:rsidP="00AC430C">
      <w:pPr>
        <w:jc w:val="both"/>
        <w:rPr>
          <w:rFonts w:ascii="Arial" w:hAnsi="Arial" w:cs="Arial"/>
          <w:sz w:val="20"/>
          <w:szCs w:val="20"/>
        </w:rPr>
      </w:pPr>
      <w:r w:rsidRPr="00B0347F">
        <w:rPr>
          <w:rFonts w:ascii="Arial" w:hAnsi="Arial" w:cs="Arial"/>
          <w:sz w:val="20"/>
          <w:szCs w:val="20"/>
        </w:rPr>
        <w:br/>
        <w:t>Table 1 outlines</w:t>
      </w:r>
      <w:r w:rsidR="00BD01DF">
        <w:rPr>
          <w:rFonts w:ascii="Arial" w:hAnsi="Arial" w:cs="Arial"/>
          <w:sz w:val="20"/>
          <w:szCs w:val="20"/>
        </w:rPr>
        <w:t xml:space="preserve"> the gradings under this model.</w:t>
      </w:r>
    </w:p>
    <w:tbl>
      <w:tblPr>
        <w:tblStyle w:val="TableGrid"/>
        <w:tblW w:w="0" w:type="auto"/>
        <w:jc w:val="center"/>
        <w:tblLook w:val="04A0" w:firstRow="1" w:lastRow="0" w:firstColumn="1" w:lastColumn="0" w:noHBand="0" w:noVBand="1"/>
      </w:tblPr>
      <w:tblGrid>
        <w:gridCol w:w="1078"/>
        <w:gridCol w:w="3998"/>
        <w:gridCol w:w="3940"/>
      </w:tblGrid>
      <w:tr w:rsidR="002E7A46" w:rsidRPr="004F1E9A" w14:paraId="37A01894" w14:textId="77777777" w:rsidTr="00D16CA8">
        <w:trPr>
          <w:cnfStyle w:val="100000000000" w:firstRow="1" w:lastRow="0" w:firstColumn="0" w:lastColumn="0" w:oddVBand="0" w:evenVBand="0" w:oddHBand="0" w:evenHBand="0" w:firstRowFirstColumn="0" w:firstRowLastColumn="0" w:lastRowFirstColumn="0" w:lastRowLastColumn="0"/>
          <w:trHeight w:val="576"/>
          <w:jc w:val="center"/>
        </w:trPr>
        <w:tc>
          <w:tcPr>
            <w:tcW w:w="1078" w:type="dxa"/>
            <w:shd w:val="clear" w:color="auto" w:fill="00B050"/>
          </w:tcPr>
          <w:p w14:paraId="59B35F7A" w14:textId="77777777" w:rsidR="002E7A46" w:rsidRPr="004F1E9A" w:rsidRDefault="002E7A46" w:rsidP="00CC4F15">
            <w:pPr>
              <w:spacing w:after="160" w:line="259" w:lineRule="auto"/>
              <w:ind w:left="0" w:firstLine="0"/>
              <w:jc w:val="both"/>
            </w:pPr>
            <w:r w:rsidRPr="004F1E9A">
              <w:rPr>
                <w:b/>
                <w:bCs/>
                <w:color w:val="FFFFFF" w:themeColor="background1"/>
              </w:rPr>
              <w:t>GREEN</w:t>
            </w:r>
          </w:p>
        </w:tc>
        <w:tc>
          <w:tcPr>
            <w:tcW w:w="3998" w:type="dxa"/>
          </w:tcPr>
          <w:p w14:paraId="5162BF89" w14:textId="4B59029A" w:rsidR="002E7A46" w:rsidRPr="004F1E9A" w:rsidRDefault="002E7A46" w:rsidP="006719B8">
            <w:pPr>
              <w:spacing w:after="160" w:line="259" w:lineRule="auto"/>
              <w:ind w:left="0" w:firstLine="0"/>
              <w:jc w:val="both"/>
            </w:pPr>
            <w:r w:rsidRPr="004F1E9A">
              <w:t>No COVID</w:t>
            </w:r>
            <w:r w:rsidR="00994936" w:rsidRPr="004F1E9A">
              <w:t>-19</w:t>
            </w:r>
            <w:r w:rsidRPr="004F1E9A">
              <w:t xml:space="preserve"> cases in hospital, no COVID-19 cases in DHB catchment</w:t>
            </w:r>
            <w:r w:rsidR="00994936" w:rsidRPr="004F1E9A">
              <w:t xml:space="preserve"> </w:t>
            </w:r>
          </w:p>
        </w:tc>
        <w:tc>
          <w:tcPr>
            <w:tcW w:w="3940" w:type="dxa"/>
          </w:tcPr>
          <w:p w14:paraId="545ABA0B" w14:textId="77777777" w:rsidR="002E7A46" w:rsidRPr="004F1E9A" w:rsidRDefault="002E7A46" w:rsidP="00CC4F15">
            <w:pPr>
              <w:spacing w:after="160" w:line="259" w:lineRule="auto"/>
              <w:ind w:left="0" w:firstLine="0"/>
              <w:jc w:val="both"/>
            </w:pPr>
            <w:r w:rsidRPr="004F1E9A">
              <w:t>Training proceeds as normal as long as resources allow.</w:t>
            </w:r>
          </w:p>
        </w:tc>
      </w:tr>
      <w:tr w:rsidR="002E7A46" w:rsidRPr="004F1E9A" w14:paraId="16F907FB" w14:textId="77777777" w:rsidTr="00D16CA8">
        <w:trPr>
          <w:trHeight w:val="1488"/>
          <w:jc w:val="center"/>
        </w:trPr>
        <w:tc>
          <w:tcPr>
            <w:tcW w:w="1078" w:type="dxa"/>
            <w:shd w:val="clear" w:color="auto" w:fill="E6E600"/>
          </w:tcPr>
          <w:p w14:paraId="13DBC4C7" w14:textId="77777777" w:rsidR="002E7A46" w:rsidRPr="004F1E9A" w:rsidRDefault="002E7A46" w:rsidP="00CC4F15">
            <w:pPr>
              <w:spacing w:after="160" w:line="259" w:lineRule="auto"/>
              <w:ind w:left="0" w:firstLine="0"/>
              <w:jc w:val="both"/>
              <w:rPr>
                <w:color w:val="FFFFFF" w:themeColor="background1"/>
              </w:rPr>
            </w:pPr>
            <w:r w:rsidRPr="004F1E9A">
              <w:rPr>
                <w:b/>
                <w:bCs/>
                <w:color w:val="FFFFFF" w:themeColor="background1"/>
              </w:rPr>
              <w:t>YELLOW</w:t>
            </w:r>
          </w:p>
        </w:tc>
        <w:tc>
          <w:tcPr>
            <w:tcW w:w="3998" w:type="dxa"/>
          </w:tcPr>
          <w:p w14:paraId="7118C60E" w14:textId="30C5AE87" w:rsidR="002E7A46" w:rsidRPr="004F1E9A" w:rsidRDefault="002E7A46" w:rsidP="00CC4F15">
            <w:pPr>
              <w:ind w:left="0" w:firstLine="0"/>
              <w:jc w:val="both"/>
            </w:pPr>
            <w:r w:rsidRPr="004F1E9A">
              <w:t>One or more COVID-19 cases in hospital, some COVID-19 cases quarantined in DHB catchment</w:t>
            </w:r>
            <w:r w:rsidR="00994936" w:rsidRPr="004F1E9A">
              <w:t xml:space="preserve"> </w:t>
            </w:r>
          </w:p>
          <w:p w14:paraId="5E72F707" w14:textId="77777777" w:rsidR="002E7A46" w:rsidRPr="004F1E9A" w:rsidRDefault="002E7A46" w:rsidP="00CC4F15">
            <w:pPr>
              <w:spacing w:after="160" w:line="259" w:lineRule="auto"/>
              <w:ind w:left="0" w:firstLine="0"/>
              <w:jc w:val="both"/>
            </w:pPr>
          </w:p>
        </w:tc>
        <w:tc>
          <w:tcPr>
            <w:tcW w:w="3940" w:type="dxa"/>
          </w:tcPr>
          <w:p w14:paraId="0533A699" w14:textId="36A3C52A" w:rsidR="00065BE1" w:rsidRDefault="002E7A46" w:rsidP="00065BE1">
            <w:pPr>
              <w:ind w:left="0" w:firstLine="0"/>
              <w:jc w:val="both"/>
            </w:pPr>
            <w:r w:rsidRPr="004F1E9A">
              <w:t>Ad</w:t>
            </w:r>
            <w:r w:rsidR="006D4356">
              <w:t>-</w:t>
            </w:r>
            <w:r w:rsidRPr="004F1E9A">
              <w:t>hoc training, with patients appropriate to the trainee’s skills level and training plan may be able to continue.</w:t>
            </w:r>
            <w:r w:rsidR="00065BE1" w:rsidRPr="004F1E9A">
              <w:t xml:space="preserve"> </w:t>
            </w:r>
          </w:p>
          <w:p w14:paraId="3921C824" w14:textId="77777777" w:rsidR="00065BE1" w:rsidRDefault="00065BE1" w:rsidP="00065BE1">
            <w:pPr>
              <w:ind w:left="0" w:firstLine="0"/>
              <w:jc w:val="both"/>
            </w:pPr>
          </w:p>
          <w:p w14:paraId="5312E571" w14:textId="6007ED82" w:rsidR="002E7A46" w:rsidRPr="004F1E9A" w:rsidRDefault="00065BE1" w:rsidP="00602075">
            <w:pPr>
              <w:ind w:left="0" w:firstLine="0"/>
              <w:jc w:val="both"/>
            </w:pPr>
            <w:r w:rsidRPr="004F1E9A">
              <w:t>Consider allowing dedicated, reduced point, trainee-orientated training lists as capacity permits.</w:t>
            </w:r>
          </w:p>
        </w:tc>
      </w:tr>
      <w:tr w:rsidR="002E7A46" w:rsidRPr="004F1E9A" w14:paraId="616FDF7E" w14:textId="77777777" w:rsidTr="00D16CA8">
        <w:trPr>
          <w:trHeight w:val="396"/>
          <w:jc w:val="center"/>
        </w:trPr>
        <w:tc>
          <w:tcPr>
            <w:tcW w:w="1078" w:type="dxa"/>
            <w:shd w:val="clear" w:color="auto" w:fill="FFC000"/>
          </w:tcPr>
          <w:p w14:paraId="6AB3D92F" w14:textId="77777777" w:rsidR="002E7A46" w:rsidRPr="004F1E9A" w:rsidRDefault="002E7A46" w:rsidP="00CC4F15">
            <w:pPr>
              <w:spacing w:after="160" w:line="259" w:lineRule="auto"/>
              <w:ind w:left="0" w:firstLine="0"/>
              <w:jc w:val="both"/>
              <w:rPr>
                <w:color w:val="FFFFFF" w:themeColor="background1"/>
              </w:rPr>
            </w:pPr>
            <w:r w:rsidRPr="004F1E9A">
              <w:rPr>
                <w:b/>
                <w:bCs/>
                <w:color w:val="FFFFFF" w:themeColor="background1"/>
              </w:rPr>
              <w:t>ORANGE</w:t>
            </w:r>
          </w:p>
        </w:tc>
        <w:tc>
          <w:tcPr>
            <w:tcW w:w="3998" w:type="dxa"/>
          </w:tcPr>
          <w:p w14:paraId="109FD856" w14:textId="6E9CE8D9" w:rsidR="002E7A46" w:rsidRPr="004F1E9A" w:rsidRDefault="002E7A46" w:rsidP="006719B8">
            <w:pPr>
              <w:spacing w:after="160" w:line="259" w:lineRule="auto"/>
              <w:ind w:left="0" w:firstLine="0"/>
              <w:jc w:val="both"/>
            </w:pPr>
            <w:r w:rsidRPr="004F1E9A">
              <w:t>One or more COVID-19 cases in hospital, community transmission/multiple clusters in DHB catchment</w:t>
            </w:r>
            <w:r w:rsidR="00994936" w:rsidRPr="004F1E9A">
              <w:t xml:space="preserve"> </w:t>
            </w:r>
          </w:p>
        </w:tc>
        <w:tc>
          <w:tcPr>
            <w:tcW w:w="3940" w:type="dxa"/>
          </w:tcPr>
          <w:p w14:paraId="5F3B232C" w14:textId="77777777" w:rsidR="002E7A46" w:rsidRPr="004F1E9A" w:rsidRDefault="002E7A46" w:rsidP="00CC4F15">
            <w:pPr>
              <w:spacing w:after="160" w:line="259" w:lineRule="auto"/>
              <w:jc w:val="both"/>
            </w:pPr>
            <w:r w:rsidRPr="004F1E9A">
              <w:t xml:space="preserve">No formal, dedicated training lists. </w:t>
            </w:r>
          </w:p>
          <w:p w14:paraId="7AC13735" w14:textId="01BA006E" w:rsidR="002E7A46" w:rsidRPr="004F1E9A" w:rsidRDefault="002E7A46" w:rsidP="00CC4F15">
            <w:pPr>
              <w:spacing w:after="160" w:line="259" w:lineRule="auto"/>
              <w:ind w:left="0" w:firstLine="0"/>
              <w:jc w:val="both"/>
            </w:pPr>
            <w:r w:rsidRPr="004F1E9A">
              <w:t>Ad</w:t>
            </w:r>
            <w:r w:rsidR="006D4356">
              <w:t>-</w:t>
            </w:r>
            <w:r w:rsidRPr="004F1E9A">
              <w:t>hoc training for senior trainees, with patients appropriate to the trainee’s skills level and training plan may be able to continue.</w:t>
            </w:r>
          </w:p>
        </w:tc>
      </w:tr>
      <w:tr w:rsidR="002E7A46" w:rsidRPr="004F1E9A" w14:paraId="504C413E" w14:textId="77777777" w:rsidTr="00D16CA8">
        <w:trPr>
          <w:trHeight w:val="1192"/>
          <w:jc w:val="center"/>
        </w:trPr>
        <w:tc>
          <w:tcPr>
            <w:tcW w:w="1078" w:type="dxa"/>
            <w:shd w:val="clear" w:color="auto" w:fill="FF0000"/>
          </w:tcPr>
          <w:p w14:paraId="1BDDCCB4" w14:textId="77777777" w:rsidR="002E7A46" w:rsidRPr="004F1E9A" w:rsidRDefault="002E7A46" w:rsidP="00CC4F15">
            <w:pPr>
              <w:spacing w:after="160" w:line="259" w:lineRule="auto"/>
              <w:ind w:left="0" w:firstLine="0"/>
              <w:jc w:val="both"/>
              <w:rPr>
                <w:b/>
                <w:color w:val="ED7D31" w:themeColor="accent2"/>
              </w:rPr>
            </w:pPr>
            <w:r w:rsidRPr="004F1E9A">
              <w:rPr>
                <w:b/>
                <w:color w:val="FFFFFF" w:themeColor="background1"/>
              </w:rPr>
              <w:t>RED</w:t>
            </w:r>
          </w:p>
        </w:tc>
        <w:tc>
          <w:tcPr>
            <w:tcW w:w="3998" w:type="dxa"/>
          </w:tcPr>
          <w:p w14:paraId="2702C665" w14:textId="149DBCC7" w:rsidR="002E7A46" w:rsidRPr="004F1E9A" w:rsidRDefault="002E7A46" w:rsidP="006719B8">
            <w:pPr>
              <w:spacing w:after="160" w:line="259" w:lineRule="auto"/>
              <w:ind w:left="0" w:firstLine="0"/>
              <w:jc w:val="both"/>
            </w:pPr>
            <w:r w:rsidRPr="004F1E9A">
              <w:t>One or more COVID-19 cases in hospital, community</w:t>
            </w:r>
            <w:r w:rsidR="00116E3F">
              <w:t xml:space="preserve"> </w:t>
            </w:r>
            <w:r w:rsidRPr="004F1E9A">
              <w:t>transmission/widespread outbreaks in DHB catchment</w:t>
            </w:r>
            <w:r w:rsidR="00994936" w:rsidRPr="004F1E9A">
              <w:t xml:space="preserve"> </w:t>
            </w:r>
          </w:p>
        </w:tc>
        <w:tc>
          <w:tcPr>
            <w:tcW w:w="3940" w:type="dxa"/>
          </w:tcPr>
          <w:p w14:paraId="3081E297" w14:textId="77777777" w:rsidR="002E7A46" w:rsidRPr="004F1E9A" w:rsidRDefault="002E7A46" w:rsidP="00CC4F15">
            <w:pPr>
              <w:spacing w:after="160" w:line="259" w:lineRule="auto"/>
              <w:ind w:left="0" w:firstLine="0"/>
              <w:jc w:val="both"/>
            </w:pPr>
            <w:r w:rsidRPr="004F1E9A">
              <w:t>Training to cease, unless presence of the trainee is clinically necessary to aid the procedure</w:t>
            </w:r>
          </w:p>
          <w:p w14:paraId="01DE82CA" w14:textId="77777777" w:rsidR="002E7A46" w:rsidRPr="004F1E9A" w:rsidRDefault="002E7A46" w:rsidP="00CC4F15">
            <w:pPr>
              <w:spacing w:after="160" w:line="259" w:lineRule="auto"/>
              <w:ind w:left="0" w:firstLine="0"/>
              <w:jc w:val="both"/>
            </w:pPr>
          </w:p>
        </w:tc>
      </w:tr>
    </w:tbl>
    <w:p w14:paraId="2351B60F" w14:textId="214C7E2F" w:rsidR="005256DD" w:rsidRPr="00290F1D" w:rsidRDefault="005256DD" w:rsidP="00F11516">
      <w:pPr>
        <w:jc w:val="both"/>
        <w:rPr>
          <w:rFonts w:ascii="Arial" w:hAnsi="Arial" w:cs="Arial"/>
          <w:b/>
          <w:bCs/>
          <w:sz w:val="20"/>
          <w:szCs w:val="20"/>
        </w:rPr>
      </w:pPr>
      <w:r w:rsidRPr="00290F1D">
        <w:rPr>
          <w:rFonts w:ascii="Arial" w:hAnsi="Arial" w:cs="Arial"/>
          <w:b/>
          <w:bCs/>
          <w:sz w:val="20"/>
          <w:szCs w:val="20"/>
        </w:rPr>
        <w:t>Conclusion</w:t>
      </w:r>
    </w:p>
    <w:p w14:paraId="683E428C" w14:textId="2D28D2AD" w:rsidR="005D0822" w:rsidRDefault="00994936" w:rsidP="00F11516">
      <w:pPr>
        <w:jc w:val="both"/>
        <w:rPr>
          <w:rFonts w:ascii="Arial" w:hAnsi="Arial" w:cs="Arial"/>
          <w:sz w:val="20"/>
          <w:szCs w:val="20"/>
        </w:rPr>
      </w:pPr>
      <w:r w:rsidRPr="00290F1D">
        <w:rPr>
          <w:rFonts w:ascii="Arial" w:hAnsi="Arial" w:cs="Arial"/>
          <w:sz w:val="20"/>
          <w:szCs w:val="20"/>
        </w:rPr>
        <w:t>This strategy</w:t>
      </w:r>
      <w:r w:rsidR="003F7630" w:rsidRPr="00290F1D">
        <w:rPr>
          <w:rFonts w:ascii="Arial" w:hAnsi="Arial" w:cs="Arial"/>
          <w:sz w:val="20"/>
          <w:szCs w:val="20"/>
        </w:rPr>
        <w:t xml:space="preserve"> </w:t>
      </w:r>
      <w:r w:rsidR="00F86555" w:rsidRPr="00290F1D">
        <w:rPr>
          <w:rFonts w:ascii="Arial" w:hAnsi="Arial" w:cs="Arial"/>
          <w:sz w:val="20"/>
          <w:szCs w:val="20"/>
        </w:rPr>
        <w:t xml:space="preserve">as </w:t>
      </w:r>
      <w:r w:rsidR="003F7630" w:rsidRPr="00290F1D">
        <w:rPr>
          <w:rFonts w:ascii="Arial" w:hAnsi="Arial" w:cs="Arial"/>
          <w:sz w:val="20"/>
          <w:szCs w:val="20"/>
        </w:rPr>
        <w:t xml:space="preserve">outlined </w:t>
      </w:r>
      <w:r w:rsidRPr="00290F1D">
        <w:rPr>
          <w:rFonts w:ascii="Arial" w:hAnsi="Arial" w:cs="Arial"/>
          <w:sz w:val="20"/>
          <w:szCs w:val="20"/>
        </w:rPr>
        <w:t>for</w:t>
      </w:r>
      <w:r w:rsidR="003F7630" w:rsidRPr="00290F1D">
        <w:rPr>
          <w:rFonts w:ascii="Arial" w:hAnsi="Arial" w:cs="Arial"/>
          <w:sz w:val="20"/>
          <w:szCs w:val="20"/>
        </w:rPr>
        <w:t xml:space="preserve"> New Zealand </w:t>
      </w:r>
      <w:r w:rsidR="005256DD" w:rsidRPr="00290F1D">
        <w:rPr>
          <w:rFonts w:ascii="Arial" w:hAnsi="Arial" w:cs="Arial"/>
          <w:sz w:val="20"/>
          <w:szCs w:val="20"/>
        </w:rPr>
        <w:t>allows for reintroduction of endoscopy training with</w:t>
      </w:r>
      <w:r w:rsidR="00F86555" w:rsidRPr="00290F1D">
        <w:rPr>
          <w:rFonts w:ascii="Arial" w:hAnsi="Arial" w:cs="Arial"/>
          <w:sz w:val="20"/>
          <w:szCs w:val="20"/>
        </w:rPr>
        <w:t xml:space="preserve"> sufficient flexibility to ensure it is responsive to</w:t>
      </w:r>
      <w:r w:rsidR="005256DD" w:rsidRPr="00290F1D">
        <w:rPr>
          <w:rFonts w:ascii="Arial" w:hAnsi="Arial" w:cs="Arial"/>
          <w:sz w:val="20"/>
          <w:szCs w:val="20"/>
        </w:rPr>
        <w:t xml:space="preserve"> </w:t>
      </w:r>
      <w:r w:rsidR="00F86555" w:rsidRPr="00290F1D">
        <w:rPr>
          <w:rFonts w:ascii="Arial" w:hAnsi="Arial" w:cs="Arial"/>
          <w:sz w:val="20"/>
          <w:szCs w:val="20"/>
        </w:rPr>
        <w:t>the risks posed within this dynamic and evolving situation</w:t>
      </w:r>
      <w:r w:rsidR="00C80EDE" w:rsidRPr="00290F1D">
        <w:rPr>
          <w:rFonts w:ascii="Arial" w:hAnsi="Arial" w:cs="Arial"/>
          <w:sz w:val="20"/>
          <w:szCs w:val="20"/>
        </w:rPr>
        <w:t xml:space="preserve">. </w:t>
      </w:r>
    </w:p>
    <w:p w14:paraId="6595B53B" w14:textId="77777777" w:rsidR="00D16CA8" w:rsidRDefault="00C80EDE" w:rsidP="00F11516">
      <w:pPr>
        <w:jc w:val="both"/>
        <w:rPr>
          <w:rFonts w:ascii="Arial" w:hAnsi="Arial" w:cs="Arial"/>
          <w:sz w:val="20"/>
          <w:szCs w:val="20"/>
        </w:rPr>
      </w:pPr>
      <w:r w:rsidRPr="00290F1D">
        <w:rPr>
          <w:rFonts w:ascii="Arial" w:hAnsi="Arial" w:cs="Arial"/>
          <w:sz w:val="20"/>
          <w:szCs w:val="20"/>
        </w:rPr>
        <w:t xml:space="preserve">It is impossible to make endoscopy training a no-risk activity in the current environment. </w:t>
      </w:r>
      <w:r w:rsidR="00F11516" w:rsidRPr="00290F1D">
        <w:rPr>
          <w:rFonts w:ascii="Arial" w:hAnsi="Arial" w:cs="Arial"/>
          <w:sz w:val="20"/>
          <w:szCs w:val="20"/>
        </w:rPr>
        <w:t xml:space="preserve">Due to the rapid evolution of the COVID-19 epidemic and potential future advances </w:t>
      </w:r>
      <w:r w:rsidR="0006455E" w:rsidRPr="00290F1D">
        <w:rPr>
          <w:rFonts w:ascii="Arial" w:hAnsi="Arial" w:cs="Arial"/>
          <w:sz w:val="20"/>
          <w:szCs w:val="20"/>
        </w:rPr>
        <w:t>(e.g</w:t>
      </w:r>
      <w:r w:rsidR="005D0822">
        <w:rPr>
          <w:rFonts w:ascii="Arial" w:hAnsi="Arial" w:cs="Arial"/>
          <w:sz w:val="20"/>
          <w:szCs w:val="20"/>
        </w:rPr>
        <w:t>.</w:t>
      </w:r>
      <w:r w:rsidR="0006455E" w:rsidRPr="00290F1D">
        <w:rPr>
          <w:rFonts w:ascii="Arial" w:hAnsi="Arial" w:cs="Arial"/>
          <w:sz w:val="20"/>
          <w:szCs w:val="20"/>
        </w:rPr>
        <w:t xml:space="preserve"> </w:t>
      </w:r>
      <w:r w:rsidR="00F11516" w:rsidRPr="00290F1D">
        <w:rPr>
          <w:rFonts w:ascii="Arial" w:hAnsi="Arial" w:cs="Arial"/>
          <w:sz w:val="20"/>
          <w:szCs w:val="20"/>
        </w:rPr>
        <w:t>vaccines</w:t>
      </w:r>
      <w:r w:rsidR="0006455E" w:rsidRPr="00290F1D">
        <w:rPr>
          <w:rFonts w:ascii="Arial" w:hAnsi="Arial" w:cs="Arial"/>
          <w:sz w:val="20"/>
          <w:szCs w:val="20"/>
        </w:rPr>
        <w:t>)</w:t>
      </w:r>
      <w:r w:rsidR="005D0822">
        <w:rPr>
          <w:rFonts w:ascii="Arial" w:hAnsi="Arial" w:cs="Arial"/>
          <w:sz w:val="20"/>
          <w:szCs w:val="20"/>
        </w:rPr>
        <w:t>,</w:t>
      </w:r>
      <w:r w:rsidR="00F11516" w:rsidRPr="00290F1D">
        <w:rPr>
          <w:rFonts w:ascii="Arial" w:hAnsi="Arial" w:cs="Arial"/>
          <w:sz w:val="20"/>
          <w:szCs w:val="20"/>
        </w:rPr>
        <w:t xml:space="preserve"> these recommendations should be reviewed and updated as circumstance change.</w:t>
      </w:r>
    </w:p>
    <w:p w14:paraId="509E5EFC" w14:textId="1C82EB9D" w:rsidR="00423C7C" w:rsidRPr="00D16CA8" w:rsidRDefault="00A874D1" w:rsidP="00F11516">
      <w:pPr>
        <w:jc w:val="both"/>
        <w:rPr>
          <w:rFonts w:ascii="Arial" w:hAnsi="Arial" w:cs="Arial"/>
          <w:sz w:val="20"/>
          <w:szCs w:val="20"/>
        </w:rPr>
      </w:pPr>
      <w:r w:rsidRPr="00D16CA8">
        <w:rPr>
          <w:rFonts w:ascii="Arial" w:eastAsia="Times New Roman" w:hAnsi="Arial" w:cs="Arial"/>
          <w:b/>
          <w:bCs/>
          <w:color w:val="222222"/>
          <w:sz w:val="20"/>
          <w:szCs w:val="20"/>
          <w:lang w:eastAsia="en-NZ"/>
        </w:rPr>
        <w:t>He waka eke noa – we are all in this together</w:t>
      </w:r>
      <w:r w:rsidRPr="00D16CA8">
        <w:rPr>
          <w:rFonts w:ascii="Arial" w:eastAsia="Times New Roman" w:hAnsi="Arial" w:cs="Arial"/>
          <w:color w:val="222222"/>
          <w:sz w:val="20"/>
          <w:szCs w:val="20"/>
          <w:lang w:eastAsia="en-NZ"/>
        </w:rPr>
        <w:t>.</w:t>
      </w:r>
    </w:p>
    <w:sectPr w:rsidR="00423C7C" w:rsidRPr="00D16CA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52C8" w14:textId="77777777" w:rsidR="00231215" w:rsidRDefault="00231215" w:rsidP="007B1E09">
      <w:pPr>
        <w:spacing w:after="0" w:line="240" w:lineRule="auto"/>
      </w:pPr>
      <w:r>
        <w:separator/>
      </w:r>
    </w:p>
  </w:endnote>
  <w:endnote w:type="continuationSeparator" w:id="0">
    <w:p w14:paraId="02DAA3DF" w14:textId="77777777" w:rsidR="00231215" w:rsidRDefault="00231215" w:rsidP="007B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BC0E" w14:textId="77777777" w:rsidR="00602075" w:rsidRDefault="00602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8DF2" w14:textId="77777777" w:rsidR="00602075" w:rsidRDefault="006020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DAB8" w14:textId="77777777" w:rsidR="00602075" w:rsidRDefault="00602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76F7" w14:textId="77777777" w:rsidR="00231215" w:rsidRDefault="00231215" w:rsidP="007B1E09">
      <w:pPr>
        <w:spacing w:after="0" w:line="240" w:lineRule="auto"/>
      </w:pPr>
      <w:r>
        <w:separator/>
      </w:r>
    </w:p>
  </w:footnote>
  <w:footnote w:type="continuationSeparator" w:id="0">
    <w:p w14:paraId="7695794D" w14:textId="77777777" w:rsidR="00231215" w:rsidRDefault="00231215" w:rsidP="007B1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F421" w14:textId="77777777" w:rsidR="00602075" w:rsidRDefault="00602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3A2A" w14:textId="1210511B" w:rsidR="007B1E09" w:rsidRDefault="007B1E09">
    <w:pPr>
      <w:pStyle w:val="Header"/>
    </w:pPr>
    <w:r>
      <w:t>NZSG</w:t>
    </w:r>
    <w:r w:rsidR="00711DC0">
      <w:t>/NZAGS collaboration</w:t>
    </w:r>
    <w:r>
      <w:tab/>
      <w:t xml:space="preserve">Version </w:t>
    </w:r>
    <w:r w:rsidR="00AE6E7D">
      <w:t>Six</w:t>
    </w:r>
    <w:r w:rsidR="00711DC0">
      <w:tab/>
    </w:r>
    <w:r w:rsidR="00AE6E7D">
      <w:t>1</w:t>
    </w:r>
    <w:r w:rsidR="00602075">
      <w:t>6 September 2021</w: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0F8E" w14:textId="77777777" w:rsidR="00602075" w:rsidRDefault="00602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25DF"/>
    <w:multiLevelType w:val="multilevel"/>
    <w:tmpl w:val="69CE5D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C43AF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E32420"/>
    <w:multiLevelType w:val="hybridMultilevel"/>
    <w:tmpl w:val="E73EF0B4"/>
    <w:lvl w:ilvl="0" w:tplc="45B0E91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A915B05"/>
    <w:multiLevelType w:val="hybridMultilevel"/>
    <w:tmpl w:val="DA322C3C"/>
    <w:lvl w:ilvl="0" w:tplc="850CA65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6AB1D7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EE77DD"/>
    <w:multiLevelType w:val="hybridMultilevel"/>
    <w:tmpl w:val="D4FEC22E"/>
    <w:lvl w:ilvl="0" w:tplc="FFECACC6">
      <w:numFmt w:val="bullet"/>
      <w:lvlText w:val="-"/>
      <w:lvlJc w:val="left"/>
      <w:pPr>
        <w:ind w:left="2520" w:hanging="360"/>
      </w:pPr>
      <w:rPr>
        <w:rFonts w:ascii="Calibri" w:eastAsiaTheme="minorHAnsi" w:hAnsi="Calibri" w:cs="Calibri"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cs="Wingdings" w:hint="default"/>
      </w:rPr>
    </w:lvl>
    <w:lvl w:ilvl="3" w:tplc="14090001" w:tentative="1">
      <w:start w:val="1"/>
      <w:numFmt w:val="bullet"/>
      <w:lvlText w:val=""/>
      <w:lvlJc w:val="left"/>
      <w:pPr>
        <w:ind w:left="4680" w:hanging="360"/>
      </w:pPr>
      <w:rPr>
        <w:rFonts w:ascii="Symbol" w:hAnsi="Symbol" w:cs="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cs="Wingdings" w:hint="default"/>
      </w:rPr>
    </w:lvl>
    <w:lvl w:ilvl="6" w:tplc="14090001" w:tentative="1">
      <w:start w:val="1"/>
      <w:numFmt w:val="bullet"/>
      <w:lvlText w:val=""/>
      <w:lvlJc w:val="left"/>
      <w:pPr>
        <w:ind w:left="6840" w:hanging="360"/>
      </w:pPr>
      <w:rPr>
        <w:rFonts w:ascii="Symbol" w:hAnsi="Symbol" w:cs="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5A512BB1"/>
    <w:multiLevelType w:val="hybridMultilevel"/>
    <w:tmpl w:val="D60E7AA4"/>
    <w:lvl w:ilvl="0" w:tplc="43520DC0">
      <w:numFmt w:val="bullet"/>
      <w:lvlText w:val="-"/>
      <w:lvlJc w:val="left"/>
      <w:pPr>
        <w:ind w:left="2520" w:hanging="360"/>
      </w:pPr>
      <w:rPr>
        <w:rFonts w:ascii="Calibri" w:eastAsiaTheme="minorHAnsi" w:hAnsi="Calibri" w:cs="Calibri"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cs="Wingdings" w:hint="default"/>
      </w:rPr>
    </w:lvl>
    <w:lvl w:ilvl="3" w:tplc="14090001" w:tentative="1">
      <w:start w:val="1"/>
      <w:numFmt w:val="bullet"/>
      <w:lvlText w:val=""/>
      <w:lvlJc w:val="left"/>
      <w:pPr>
        <w:ind w:left="4680" w:hanging="360"/>
      </w:pPr>
      <w:rPr>
        <w:rFonts w:ascii="Symbol" w:hAnsi="Symbol" w:cs="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cs="Wingdings" w:hint="default"/>
      </w:rPr>
    </w:lvl>
    <w:lvl w:ilvl="6" w:tplc="14090001" w:tentative="1">
      <w:start w:val="1"/>
      <w:numFmt w:val="bullet"/>
      <w:lvlText w:val=""/>
      <w:lvlJc w:val="left"/>
      <w:pPr>
        <w:ind w:left="6840" w:hanging="360"/>
      </w:pPr>
      <w:rPr>
        <w:rFonts w:ascii="Symbol" w:hAnsi="Symbol" w:cs="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cs="Wingdings" w:hint="default"/>
      </w:rPr>
    </w:lvl>
  </w:abstractNum>
  <w:abstractNum w:abstractNumId="7" w15:restartNumberingAfterBreak="0">
    <w:nsid w:val="7C73095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2"/>
  </w:num>
  <w:num w:numId="4">
    <w:abstractNumId w:val="3"/>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C5B"/>
    <w:rsid w:val="00005F7F"/>
    <w:rsid w:val="00007779"/>
    <w:rsid w:val="0006455E"/>
    <w:rsid w:val="00065BE1"/>
    <w:rsid w:val="000F4A34"/>
    <w:rsid w:val="00116E3F"/>
    <w:rsid w:val="00162DA1"/>
    <w:rsid w:val="001B0AEC"/>
    <w:rsid w:val="001E4AA0"/>
    <w:rsid w:val="001F2C9F"/>
    <w:rsid w:val="00231215"/>
    <w:rsid w:val="00290F1D"/>
    <w:rsid w:val="002E14D2"/>
    <w:rsid w:val="002E7A46"/>
    <w:rsid w:val="00376B44"/>
    <w:rsid w:val="003C4B36"/>
    <w:rsid w:val="003E4538"/>
    <w:rsid w:val="003F7630"/>
    <w:rsid w:val="00415B90"/>
    <w:rsid w:val="00423C7C"/>
    <w:rsid w:val="004A4977"/>
    <w:rsid w:val="004F0F5B"/>
    <w:rsid w:val="004F1E9A"/>
    <w:rsid w:val="00512F52"/>
    <w:rsid w:val="0052281F"/>
    <w:rsid w:val="005256DD"/>
    <w:rsid w:val="0054742A"/>
    <w:rsid w:val="005C659B"/>
    <w:rsid w:val="005D0822"/>
    <w:rsid w:val="005D276D"/>
    <w:rsid w:val="00602075"/>
    <w:rsid w:val="00617EE8"/>
    <w:rsid w:val="006719B8"/>
    <w:rsid w:val="00684A3E"/>
    <w:rsid w:val="006D4356"/>
    <w:rsid w:val="00711DC0"/>
    <w:rsid w:val="0072293F"/>
    <w:rsid w:val="00761691"/>
    <w:rsid w:val="007B1E09"/>
    <w:rsid w:val="007B5611"/>
    <w:rsid w:val="008001DE"/>
    <w:rsid w:val="00895795"/>
    <w:rsid w:val="008B2C5B"/>
    <w:rsid w:val="008E1062"/>
    <w:rsid w:val="00905002"/>
    <w:rsid w:val="00926E70"/>
    <w:rsid w:val="00943843"/>
    <w:rsid w:val="009467FE"/>
    <w:rsid w:val="0095172A"/>
    <w:rsid w:val="00994936"/>
    <w:rsid w:val="009B4D10"/>
    <w:rsid w:val="00A75B50"/>
    <w:rsid w:val="00A874D1"/>
    <w:rsid w:val="00AC0093"/>
    <w:rsid w:val="00AC430C"/>
    <w:rsid w:val="00AC47E4"/>
    <w:rsid w:val="00AE6E7D"/>
    <w:rsid w:val="00B0347F"/>
    <w:rsid w:val="00B3640F"/>
    <w:rsid w:val="00B5102D"/>
    <w:rsid w:val="00B55629"/>
    <w:rsid w:val="00B66938"/>
    <w:rsid w:val="00BD01DF"/>
    <w:rsid w:val="00C80EDE"/>
    <w:rsid w:val="00CA796C"/>
    <w:rsid w:val="00CC075D"/>
    <w:rsid w:val="00D16CA8"/>
    <w:rsid w:val="00D4145A"/>
    <w:rsid w:val="00DB08CC"/>
    <w:rsid w:val="00DB32F5"/>
    <w:rsid w:val="00DB4A31"/>
    <w:rsid w:val="00DD211A"/>
    <w:rsid w:val="00E8037D"/>
    <w:rsid w:val="00EF1D37"/>
    <w:rsid w:val="00F11516"/>
    <w:rsid w:val="00F26A11"/>
    <w:rsid w:val="00F86555"/>
    <w:rsid w:val="00FA408D"/>
    <w:rsid w:val="00FC75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A85AB21"/>
  <w15:docId w15:val="{BF524DE2-69D4-44D7-9271-2F525F26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6DD"/>
    <w:pPr>
      <w:ind w:left="720"/>
      <w:contextualSpacing/>
    </w:pPr>
  </w:style>
  <w:style w:type="character" w:styleId="CommentReference">
    <w:name w:val="annotation reference"/>
    <w:basedOn w:val="DefaultParagraphFont"/>
    <w:uiPriority w:val="99"/>
    <w:semiHidden/>
    <w:unhideWhenUsed/>
    <w:rsid w:val="003E4538"/>
    <w:rPr>
      <w:sz w:val="16"/>
      <w:szCs w:val="16"/>
    </w:rPr>
  </w:style>
  <w:style w:type="paragraph" w:styleId="CommentText">
    <w:name w:val="annotation text"/>
    <w:basedOn w:val="Normal"/>
    <w:link w:val="CommentTextChar"/>
    <w:uiPriority w:val="99"/>
    <w:semiHidden/>
    <w:unhideWhenUsed/>
    <w:rsid w:val="003E4538"/>
    <w:pPr>
      <w:spacing w:line="240" w:lineRule="auto"/>
    </w:pPr>
    <w:rPr>
      <w:sz w:val="20"/>
      <w:szCs w:val="20"/>
    </w:rPr>
  </w:style>
  <w:style w:type="character" w:customStyle="1" w:styleId="CommentTextChar">
    <w:name w:val="Comment Text Char"/>
    <w:basedOn w:val="DefaultParagraphFont"/>
    <w:link w:val="CommentText"/>
    <w:uiPriority w:val="99"/>
    <w:semiHidden/>
    <w:rsid w:val="003E4538"/>
    <w:rPr>
      <w:sz w:val="20"/>
      <w:szCs w:val="20"/>
    </w:rPr>
  </w:style>
  <w:style w:type="paragraph" w:styleId="CommentSubject">
    <w:name w:val="annotation subject"/>
    <w:basedOn w:val="CommentText"/>
    <w:next w:val="CommentText"/>
    <w:link w:val="CommentSubjectChar"/>
    <w:uiPriority w:val="99"/>
    <w:semiHidden/>
    <w:unhideWhenUsed/>
    <w:rsid w:val="003E4538"/>
    <w:rPr>
      <w:b/>
      <w:bCs/>
    </w:rPr>
  </w:style>
  <w:style w:type="character" w:customStyle="1" w:styleId="CommentSubjectChar">
    <w:name w:val="Comment Subject Char"/>
    <w:basedOn w:val="CommentTextChar"/>
    <w:link w:val="CommentSubject"/>
    <w:uiPriority w:val="99"/>
    <w:semiHidden/>
    <w:rsid w:val="003E4538"/>
    <w:rPr>
      <w:b/>
      <w:bCs/>
      <w:sz w:val="20"/>
      <w:szCs w:val="20"/>
    </w:rPr>
  </w:style>
  <w:style w:type="paragraph" w:styleId="BalloonText">
    <w:name w:val="Balloon Text"/>
    <w:basedOn w:val="Normal"/>
    <w:link w:val="BalloonTextChar"/>
    <w:uiPriority w:val="99"/>
    <w:semiHidden/>
    <w:unhideWhenUsed/>
    <w:rsid w:val="003E4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538"/>
    <w:rPr>
      <w:rFonts w:ascii="Tahoma" w:hAnsi="Tahoma" w:cs="Tahoma"/>
      <w:sz w:val="16"/>
      <w:szCs w:val="16"/>
    </w:rPr>
  </w:style>
  <w:style w:type="paragraph" w:styleId="Header">
    <w:name w:val="header"/>
    <w:basedOn w:val="Normal"/>
    <w:link w:val="HeaderChar"/>
    <w:uiPriority w:val="99"/>
    <w:unhideWhenUsed/>
    <w:rsid w:val="007B1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E09"/>
  </w:style>
  <w:style w:type="paragraph" w:styleId="Footer">
    <w:name w:val="footer"/>
    <w:basedOn w:val="Normal"/>
    <w:link w:val="FooterChar"/>
    <w:uiPriority w:val="99"/>
    <w:unhideWhenUsed/>
    <w:rsid w:val="007B1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E09"/>
  </w:style>
  <w:style w:type="paragraph" w:styleId="NormalWeb">
    <w:name w:val="Normal (Web)"/>
    <w:basedOn w:val="Normal"/>
    <w:uiPriority w:val="99"/>
    <w:semiHidden/>
    <w:unhideWhenUsed/>
    <w:rsid w:val="00A874D1"/>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Grid3"/>
    <w:rsid w:val="002E7A46"/>
    <w:pPr>
      <w:spacing w:after="0" w:line="240" w:lineRule="auto"/>
      <w:ind w:left="425" w:hanging="425"/>
    </w:pPr>
    <w:rPr>
      <w:rFonts w:ascii="Arial" w:hAnsi="Arial" w:cs="Arial"/>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85" w:type="dxa"/>
        <w:left w:w="85" w:type="dxa"/>
        <w:bottom w:w="85" w:type="dxa"/>
        <w:right w:w="85" w:type="dxa"/>
      </w:tcMar>
    </w:tcPr>
    <w:tblStylePr w:type="firstRow">
      <w:tblPr/>
      <w:tcPr>
        <w:tcBorders>
          <w:bottom w:val="single" w:sz="6" w:space="0" w:color="000000"/>
          <w:tl2br w:val="none" w:sz="0" w:space="0" w:color="auto"/>
          <w:tr2bl w:val="none" w:sz="0" w:space="0" w:color="auto"/>
        </w:tcBorders>
        <w:shd w:val="clear" w:color="F2F2F2" w:themeColor="background1" w:themeShade="F2" w:fill="auto"/>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E7A4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Revision">
    <w:name w:val="Revision"/>
    <w:hidden/>
    <w:uiPriority w:val="99"/>
    <w:semiHidden/>
    <w:rsid w:val="002E7A46"/>
    <w:pPr>
      <w:spacing w:after="0" w:line="240" w:lineRule="auto"/>
    </w:pPr>
  </w:style>
  <w:style w:type="character" w:styleId="Hyperlink">
    <w:name w:val="Hyperlink"/>
    <w:basedOn w:val="DefaultParagraphFont"/>
    <w:uiPriority w:val="99"/>
    <w:unhideWhenUsed/>
    <w:rsid w:val="00AC0093"/>
    <w:rPr>
      <w:color w:val="0563C1" w:themeColor="hyperlink"/>
      <w:u w:val="single"/>
    </w:rPr>
  </w:style>
  <w:style w:type="character" w:customStyle="1" w:styleId="UnresolvedMention1">
    <w:name w:val="Unresolved Mention1"/>
    <w:basedOn w:val="DefaultParagraphFont"/>
    <w:uiPriority w:val="99"/>
    <w:semiHidden/>
    <w:unhideWhenUsed/>
    <w:rsid w:val="00AC0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82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09242-2B3C-4409-8888-7922B2A5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900</Words>
  <Characters>4124</Characters>
  <Application>Microsoft Office Word</Application>
  <DocSecurity>0</DocSecurity>
  <Lines>412</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Lill</dc:creator>
  <cp:keywords/>
  <dc:description/>
  <cp:lastModifiedBy>Anna Pears</cp:lastModifiedBy>
  <cp:revision>3</cp:revision>
  <dcterms:created xsi:type="dcterms:W3CDTF">2021-09-16T01:09:00Z</dcterms:created>
  <dcterms:modified xsi:type="dcterms:W3CDTF">2021-09-28T01:57:00Z</dcterms:modified>
</cp:coreProperties>
</file>